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720" w:lineRule="atLeast"/>
        <w:jc w:val="center"/>
        <w:rPr>
          <w:rFonts w:ascii="����" w:hAnsi="����" w:eastAsia="宋体" w:cs="宋体"/>
          <w:b/>
          <w:bCs/>
          <w:color w:val="000000"/>
          <w:kern w:val="0"/>
          <w:sz w:val="36"/>
          <w:szCs w:val="36"/>
        </w:rPr>
      </w:pPr>
      <w:r>
        <w:rPr>
          <w:rFonts w:ascii="����" w:hAnsi="����" w:eastAsia="宋体" w:cs="宋体"/>
          <w:b/>
          <w:bCs/>
          <w:color w:val="000000"/>
          <w:kern w:val="0"/>
          <w:sz w:val="36"/>
          <w:szCs w:val="36"/>
        </w:rPr>
        <w:t>广西壮族自治区人民政府办公厅关于印发</w:t>
      </w:r>
      <w:r>
        <w:rPr>
          <w:rFonts w:ascii="����" w:hAnsi="����" w:eastAsia="宋体" w:cs="宋体"/>
          <w:b/>
          <w:bCs/>
          <w:color w:val="000000"/>
          <w:kern w:val="0"/>
          <w:sz w:val="36"/>
          <w:szCs w:val="36"/>
        </w:rPr>
        <w:br w:type="textWrapping"/>
      </w:r>
      <w:r>
        <w:rPr>
          <w:rFonts w:ascii="����" w:hAnsi="����" w:eastAsia="宋体" w:cs="宋体"/>
          <w:b/>
          <w:bCs/>
          <w:color w:val="000000"/>
          <w:kern w:val="0"/>
          <w:sz w:val="36"/>
          <w:szCs w:val="36"/>
        </w:rPr>
        <w:t>广西国民营养计划（2017—2030年）</w:t>
      </w:r>
      <w:r>
        <w:rPr>
          <w:rFonts w:ascii="����" w:hAnsi="����" w:eastAsia="宋体" w:cs="宋体"/>
          <w:b/>
          <w:bCs/>
          <w:color w:val="000000"/>
          <w:kern w:val="0"/>
          <w:sz w:val="36"/>
          <w:szCs w:val="36"/>
        </w:rPr>
        <w:br w:type="textWrapping"/>
      </w:r>
      <w:r>
        <w:rPr>
          <w:rFonts w:ascii="����" w:hAnsi="����" w:eastAsia="宋体" w:cs="宋体"/>
          <w:b/>
          <w:bCs/>
          <w:color w:val="000000"/>
          <w:kern w:val="0"/>
          <w:sz w:val="36"/>
          <w:szCs w:val="36"/>
        </w:rPr>
        <w:t>实施方案的通知</w:t>
      </w:r>
      <w:r>
        <w:rPr>
          <w:rFonts w:ascii="����" w:hAnsi="����" w:eastAsia="宋体" w:cs="宋体"/>
          <w:b/>
          <w:bCs/>
          <w:color w:val="000000"/>
          <w:kern w:val="0"/>
          <w:sz w:val="36"/>
          <w:szCs w:val="36"/>
        </w:rPr>
        <w:br w:type="textWrapping"/>
      </w:r>
      <w:r>
        <w:rPr>
          <w:rFonts w:ascii="����" w:hAnsi="����" w:eastAsia="宋体" w:cs="宋体"/>
          <w:b/>
          <w:bCs/>
          <w:color w:val="000000"/>
          <w:kern w:val="0"/>
          <w:sz w:val="36"/>
          <w:szCs w:val="36"/>
        </w:rPr>
        <w:t>（桂政办发〔2017〕194号）</w:t>
      </w:r>
    </w:p>
    <w:p>
      <w:pPr>
        <w:widowControl/>
        <w:shd w:val="clear" w:color="auto" w:fill="FFFFFF"/>
        <w:spacing w:before="100" w:beforeAutospacing="1" w:after="100" w:afterAutospacing="1" w:line="513" w:lineRule="atLeast"/>
        <w:jc w:val="left"/>
        <w:rPr>
          <w:rFonts w:ascii="����" w:hAnsi="����" w:eastAsia="宋体" w:cs="宋体"/>
          <w:color w:val="000000"/>
          <w:kern w:val="0"/>
          <w:sz w:val="29"/>
          <w:szCs w:val="29"/>
        </w:rPr>
      </w:pPr>
      <w:r>
        <w:rPr>
          <w:rFonts w:ascii="����" w:hAnsi="����" w:eastAsia="宋体" w:cs="宋体"/>
          <w:color w:val="000000"/>
          <w:kern w:val="0"/>
          <w:sz w:val="29"/>
          <w:szCs w:val="29"/>
        </w:rPr>
        <w:t>各市、县人民政府，自治区人民政府各组成部门、各直属机构：</w:t>
      </w:r>
    </w:p>
    <w:p>
      <w:pPr>
        <w:widowControl/>
        <w:shd w:val="clear" w:color="auto" w:fill="FFFFFF"/>
        <w:spacing w:before="100" w:beforeAutospacing="1" w:after="100" w:afterAutospacing="1" w:line="513" w:lineRule="atLeast"/>
        <w:ind w:firstLine="480"/>
        <w:jc w:val="left"/>
        <w:rPr>
          <w:rFonts w:ascii="����" w:hAnsi="����" w:eastAsia="宋体" w:cs="宋体"/>
          <w:color w:val="000000"/>
          <w:kern w:val="0"/>
          <w:sz w:val="29"/>
          <w:szCs w:val="29"/>
        </w:rPr>
      </w:pPr>
      <w:r>
        <w:rPr>
          <w:rFonts w:ascii="����" w:hAnsi="����" w:eastAsia="宋体" w:cs="宋体"/>
          <w:color w:val="000000"/>
          <w:kern w:val="0"/>
          <w:sz w:val="29"/>
          <w:szCs w:val="29"/>
        </w:rPr>
        <w:t>《广西国民营养计划（2017—2030年）实施方案》已经自治区人民政府同意，现印发给你们，请认真贯彻执行。</w:t>
      </w:r>
    </w:p>
    <w:p>
      <w:pPr>
        <w:widowControl/>
        <w:shd w:val="clear" w:color="auto" w:fill="FFFFFF"/>
        <w:spacing w:before="100" w:beforeAutospacing="1" w:after="100" w:afterAutospacing="1" w:line="513" w:lineRule="atLeast"/>
        <w:ind w:firstLine="480"/>
        <w:jc w:val="left"/>
        <w:rPr>
          <w:rFonts w:ascii="����" w:hAnsi="����" w:eastAsia="宋体" w:cs="宋体"/>
          <w:color w:val="000000"/>
          <w:kern w:val="0"/>
          <w:sz w:val="29"/>
          <w:szCs w:val="29"/>
        </w:rPr>
      </w:pPr>
      <w:r>
        <w:rPr>
          <w:rFonts w:ascii="����" w:hAnsi="����" w:eastAsia="宋体" w:cs="宋体"/>
          <w:color w:val="000000"/>
          <w:kern w:val="0"/>
          <w:sz w:val="29"/>
          <w:szCs w:val="29"/>
        </w:rPr>
        <w:t>   </w:t>
      </w:r>
    </w:p>
    <w:p>
      <w:pPr>
        <w:widowControl/>
        <w:shd w:val="clear" w:color="auto" w:fill="FFFFFF"/>
        <w:spacing w:before="100" w:beforeAutospacing="1" w:after="100" w:afterAutospacing="1" w:line="513" w:lineRule="atLeast"/>
        <w:ind w:firstLine="480"/>
        <w:jc w:val="right"/>
        <w:rPr>
          <w:rFonts w:ascii="����" w:hAnsi="����" w:eastAsia="宋体" w:cs="宋体"/>
          <w:color w:val="000000"/>
          <w:kern w:val="0"/>
          <w:sz w:val="29"/>
          <w:szCs w:val="29"/>
        </w:rPr>
      </w:pPr>
      <w:r>
        <w:rPr>
          <w:rFonts w:ascii="����" w:hAnsi="����" w:eastAsia="宋体" w:cs="宋体"/>
          <w:color w:val="000000"/>
          <w:kern w:val="0"/>
          <w:sz w:val="29"/>
          <w:szCs w:val="29"/>
        </w:rPr>
        <w:t>2017年12月29日        </w:t>
      </w:r>
    </w:p>
    <w:p>
      <w:pPr>
        <w:widowControl/>
        <w:shd w:val="clear" w:color="auto" w:fill="FFFFFF"/>
        <w:spacing w:before="100" w:beforeAutospacing="1" w:after="100" w:afterAutospacing="1" w:line="513" w:lineRule="atLeast"/>
        <w:ind w:firstLine="480"/>
        <w:jc w:val="right"/>
        <w:rPr>
          <w:rFonts w:ascii="����" w:hAnsi="����" w:eastAsia="宋体" w:cs="宋体"/>
          <w:color w:val="000000"/>
          <w:kern w:val="0"/>
          <w:sz w:val="29"/>
          <w:szCs w:val="29"/>
        </w:rPr>
      </w:pPr>
      <w:r>
        <w:rPr>
          <w:rFonts w:ascii="����" w:hAnsi="����" w:eastAsia="宋体" w:cs="宋体"/>
          <w:color w:val="000000"/>
          <w:kern w:val="0"/>
          <w:sz w:val="29"/>
          <w:szCs w:val="29"/>
        </w:rPr>
        <w:t> </w:t>
      </w:r>
    </w:p>
    <w:p>
      <w:pPr>
        <w:widowControl/>
        <w:shd w:val="clear" w:color="auto" w:fill="FFFFFF"/>
        <w:spacing w:before="100" w:beforeAutospacing="1" w:after="100" w:afterAutospacing="1" w:line="513" w:lineRule="atLeast"/>
        <w:ind w:firstLine="480"/>
        <w:jc w:val="right"/>
        <w:rPr>
          <w:rFonts w:ascii="����" w:hAnsi="����" w:eastAsia="宋体" w:cs="宋体"/>
          <w:color w:val="000000"/>
          <w:kern w:val="0"/>
          <w:sz w:val="29"/>
          <w:szCs w:val="29"/>
        </w:rPr>
      </w:pPr>
      <w:r>
        <w:rPr>
          <w:rFonts w:ascii="����" w:hAnsi="����" w:eastAsia="宋体" w:cs="宋体"/>
          <w:color w:val="000000"/>
          <w:kern w:val="0"/>
          <w:sz w:val="29"/>
          <w:szCs w:val="29"/>
        </w:rPr>
        <w:t> </w:t>
      </w:r>
    </w:p>
    <w:p>
      <w:pPr>
        <w:widowControl/>
        <w:shd w:val="clear" w:color="auto" w:fill="FFFFFF"/>
        <w:spacing w:before="100" w:beforeAutospacing="1" w:after="100" w:afterAutospacing="1" w:line="513" w:lineRule="atLeast"/>
        <w:ind w:firstLine="480"/>
        <w:jc w:val="right"/>
        <w:rPr>
          <w:rFonts w:ascii="����" w:hAnsi="����" w:eastAsia="宋体" w:cs="宋体"/>
          <w:color w:val="000000"/>
          <w:kern w:val="0"/>
          <w:sz w:val="29"/>
          <w:szCs w:val="29"/>
        </w:rPr>
      </w:pPr>
      <w:r>
        <w:rPr>
          <w:rFonts w:ascii="����" w:hAnsi="����" w:eastAsia="宋体" w:cs="宋体"/>
          <w:color w:val="000000"/>
          <w:kern w:val="0"/>
          <w:sz w:val="29"/>
          <w:szCs w:val="29"/>
        </w:rPr>
        <w:t>  </w:t>
      </w:r>
    </w:p>
    <w:p>
      <w:pPr>
        <w:widowControl/>
        <w:shd w:val="clear" w:color="auto" w:fill="FFFFFF"/>
        <w:spacing w:before="100" w:beforeAutospacing="1" w:after="100" w:afterAutospacing="1" w:line="513" w:lineRule="atLeast"/>
        <w:ind w:firstLine="480"/>
        <w:jc w:val="center"/>
        <w:rPr>
          <w:rFonts w:ascii="����" w:hAnsi="����" w:eastAsia="宋体" w:cs="宋体"/>
          <w:color w:val="000000"/>
          <w:kern w:val="0"/>
          <w:sz w:val="29"/>
          <w:szCs w:val="29"/>
        </w:rPr>
      </w:pPr>
      <w:bookmarkStart w:id="0" w:name="_GoBack"/>
      <w:bookmarkEnd w:id="0"/>
      <w:r>
        <w:rPr>
          <w:rFonts w:ascii="����" w:hAnsi="����" w:eastAsia="宋体" w:cs="宋体"/>
          <w:b/>
          <w:bCs/>
          <w:color w:val="000000"/>
          <w:kern w:val="0"/>
          <w:sz w:val="29"/>
          <w:szCs w:val="29"/>
        </w:rPr>
        <w:t>广西国民营养计划（2017—2030年）</w:t>
      </w:r>
    </w:p>
    <w:p>
      <w:pPr>
        <w:widowControl/>
        <w:shd w:val="clear" w:color="auto" w:fill="FFFFFF"/>
        <w:spacing w:before="100" w:beforeAutospacing="1" w:after="100" w:afterAutospacing="1" w:line="513" w:lineRule="atLeast"/>
        <w:ind w:firstLine="480"/>
        <w:jc w:val="center"/>
        <w:rPr>
          <w:rFonts w:ascii="����" w:hAnsi="����" w:eastAsia="宋体" w:cs="宋体"/>
          <w:color w:val="000000"/>
          <w:kern w:val="0"/>
          <w:sz w:val="29"/>
          <w:szCs w:val="29"/>
        </w:rPr>
      </w:pPr>
      <w:r>
        <w:rPr>
          <w:rFonts w:ascii="����" w:hAnsi="����" w:eastAsia="宋体" w:cs="宋体"/>
          <w:b/>
          <w:bCs/>
          <w:color w:val="000000"/>
          <w:kern w:val="0"/>
          <w:sz w:val="29"/>
          <w:szCs w:val="29"/>
        </w:rPr>
        <w:t>实施方案</w:t>
      </w:r>
    </w:p>
    <w:p>
      <w:pPr>
        <w:widowControl/>
        <w:shd w:val="clear" w:color="auto" w:fill="FFFFFF"/>
        <w:spacing w:before="100" w:beforeAutospacing="1" w:after="100" w:afterAutospacing="1" w:line="513" w:lineRule="atLeast"/>
        <w:ind w:firstLine="480"/>
        <w:jc w:val="left"/>
        <w:rPr>
          <w:rFonts w:ascii="����" w:hAnsi="����" w:eastAsia="宋体" w:cs="宋体"/>
          <w:color w:val="000000"/>
          <w:kern w:val="0"/>
          <w:sz w:val="29"/>
          <w:szCs w:val="29"/>
        </w:rPr>
      </w:pPr>
      <w:r>
        <w:rPr>
          <w:rFonts w:ascii="����" w:hAnsi="����" w:eastAsia="宋体" w:cs="宋体"/>
          <w:color w:val="000000"/>
          <w:kern w:val="0"/>
          <w:sz w:val="29"/>
          <w:szCs w:val="29"/>
        </w:rPr>
        <w:t> </w:t>
      </w:r>
    </w:p>
    <w:p>
      <w:pPr>
        <w:widowControl/>
        <w:shd w:val="clear" w:color="auto" w:fill="FFFFFF"/>
        <w:spacing w:before="100" w:beforeAutospacing="1" w:after="100" w:afterAutospacing="1" w:line="513" w:lineRule="atLeast"/>
        <w:ind w:firstLine="480"/>
        <w:jc w:val="left"/>
        <w:rPr>
          <w:rFonts w:ascii="����" w:hAnsi="����" w:eastAsia="宋体" w:cs="宋体"/>
          <w:color w:val="000000"/>
          <w:kern w:val="0"/>
          <w:sz w:val="29"/>
          <w:szCs w:val="29"/>
        </w:rPr>
      </w:pPr>
      <w:r>
        <w:rPr>
          <w:rFonts w:ascii="����" w:hAnsi="����" w:eastAsia="宋体" w:cs="宋体"/>
          <w:color w:val="000000"/>
          <w:kern w:val="0"/>
          <w:sz w:val="29"/>
          <w:szCs w:val="29"/>
        </w:rPr>
        <w:t>为贯彻落实《“健康中国2030”规划纲要》、《国务院办公厅关于印发国民营养计划（2017—2030年）的通知》（国办发〔2017〕60号）精神，实施自治区党委、自治区人民政府关于推进健康广西建设的决定和《“健康广西2030”规划》的决策部署，科学系统推进国民营养健康工作，切实提高全区居民营养健康水平，制定本方案。</w:t>
      </w:r>
    </w:p>
    <w:p>
      <w:pPr>
        <w:widowControl/>
        <w:shd w:val="clear" w:color="auto" w:fill="FFFFFF"/>
        <w:spacing w:before="100" w:beforeAutospacing="1" w:after="100" w:afterAutospacing="1" w:line="513" w:lineRule="atLeast"/>
        <w:ind w:firstLine="480"/>
        <w:jc w:val="left"/>
        <w:rPr>
          <w:rFonts w:ascii="����" w:hAnsi="����" w:eastAsia="宋体" w:cs="宋体"/>
          <w:color w:val="000000"/>
          <w:kern w:val="0"/>
          <w:sz w:val="29"/>
          <w:szCs w:val="29"/>
        </w:rPr>
      </w:pPr>
      <w:r>
        <w:rPr>
          <w:rFonts w:ascii="����" w:hAnsi="����" w:eastAsia="宋体" w:cs="宋体"/>
          <w:b/>
          <w:bCs/>
          <w:color w:val="000000"/>
          <w:kern w:val="0"/>
          <w:sz w:val="29"/>
          <w:szCs w:val="29"/>
        </w:rPr>
        <w:t>一、总体要求</w:t>
      </w:r>
    </w:p>
    <w:p>
      <w:pPr>
        <w:widowControl/>
        <w:shd w:val="clear" w:color="auto" w:fill="FFFFFF"/>
        <w:spacing w:before="100" w:beforeAutospacing="1" w:after="100" w:afterAutospacing="1" w:line="513" w:lineRule="atLeast"/>
        <w:ind w:firstLine="480"/>
        <w:jc w:val="left"/>
        <w:rPr>
          <w:rFonts w:ascii="����" w:hAnsi="����" w:eastAsia="宋体" w:cs="宋体"/>
          <w:color w:val="000000"/>
          <w:kern w:val="0"/>
          <w:sz w:val="29"/>
          <w:szCs w:val="29"/>
        </w:rPr>
      </w:pPr>
      <w:r>
        <w:rPr>
          <w:rFonts w:ascii="����" w:hAnsi="����" w:eastAsia="宋体" w:cs="宋体"/>
          <w:b/>
          <w:bCs/>
          <w:color w:val="000000"/>
          <w:kern w:val="0"/>
          <w:sz w:val="29"/>
          <w:szCs w:val="29"/>
        </w:rPr>
        <w:t>（一）指导思想。</w:t>
      </w:r>
    </w:p>
    <w:p>
      <w:pPr>
        <w:widowControl/>
        <w:shd w:val="clear" w:color="auto" w:fill="FFFFFF"/>
        <w:spacing w:before="100" w:beforeAutospacing="1" w:after="100" w:afterAutospacing="1" w:line="513" w:lineRule="atLeast"/>
        <w:ind w:firstLine="480"/>
        <w:jc w:val="left"/>
        <w:rPr>
          <w:rFonts w:ascii="����" w:hAnsi="����" w:eastAsia="宋体" w:cs="宋体"/>
          <w:color w:val="000000"/>
          <w:kern w:val="0"/>
          <w:sz w:val="29"/>
          <w:szCs w:val="29"/>
        </w:rPr>
      </w:pPr>
      <w:r>
        <w:rPr>
          <w:rFonts w:ascii="����" w:hAnsi="����" w:eastAsia="宋体" w:cs="宋体"/>
          <w:color w:val="000000"/>
          <w:kern w:val="0"/>
          <w:sz w:val="29"/>
          <w:szCs w:val="29"/>
        </w:rPr>
        <w:t>全面贯彻党的十九大精神，以习近平新时代中国特色社会主义思想为指导，紧紧围绕统筹推进“五位一体”总体布局和协调推进“四个全面”战略布局，认真落实党中央、国务院决策部署，牢固树立和贯彻落实新发展理念，坚持以人民健康为中心，以普及营养健康知识、优化营养健康服务、完善营养健康制度、建设营养健康环境、发展营养健康产业为重点，立足现状，着眼长远，关注国民生命全周期、健康全过程的营养健康，将营养健康融入所有健康政策，不断满足人民群众营养健康需求，提高全民健康水平，为建设健康广西奠定坚实基础。</w:t>
      </w:r>
    </w:p>
    <w:p>
      <w:pPr>
        <w:widowControl/>
        <w:shd w:val="clear" w:color="auto" w:fill="FFFFFF"/>
        <w:spacing w:before="100" w:beforeAutospacing="1" w:after="100" w:afterAutospacing="1" w:line="513" w:lineRule="atLeast"/>
        <w:ind w:firstLine="480"/>
        <w:jc w:val="left"/>
        <w:rPr>
          <w:rFonts w:ascii="����" w:hAnsi="����" w:eastAsia="宋体" w:cs="宋体"/>
          <w:color w:val="000000"/>
          <w:kern w:val="0"/>
          <w:sz w:val="29"/>
          <w:szCs w:val="29"/>
        </w:rPr>
      </w:pPr>
      <w:r>
        <w:rPr>
          <w:rFonts w:ascii="����" w:hAnsi="����" w:eastAsia="宋体" w:cs="宋体"/>
          <w:b/>
          <w:bCs/>
          <w:color w:val="000000"/>
          <w:kern w:val="0"/>
          <w:sz w:val="29"/>
          <w:szCs w:val="29"/>
        </w:rPr>
        <w:t>（二）基本原则。</w:t>
      </w:r>
    </w:p>
    <w:p>
      <w:pPr>
        <w:widowControl/>
        <w:shd w:val="clear" w:color="auto" w:fill="FFFFFF"/>
        <w:spacing w:before="100" w:beforeAutospacing="1" w:after="100" w:afterAutospacing="1" w:line="513" w:lineRule="atLeast"/>
        <w:ind w:firstLine="480"/>
        <w:jc w:val="left"/>
        <w:rPr>
          <w:rFonts w:ascii="����" w:hAnsi="����" w:eastAsia="宋体" w:cs="宋体"/>
          <w:color w:val="000000"/>
          <w:kern w:val="0"/>
          <w:sz w:val="29"/>
          <w:szCs w:val="29"/>
        </w:rPr>
      </w:pPr>
      <w:r>
        <w:rPr>
          <w:rFonts w:ascii="����" w:hAnsi="����" w:eastAsia="宋体" w:cs="宋体"/>
          <w:color w:val="000000"/>
          <w:kern w:val="0"/>
          <w:sz w:val="29"/>
          <w:szCs w:val="29"/>
        </w:rPr>
        <w:t>坚持政府引导。注重统筹规划、整合资源、完善制度、健全体系，充分发挥市场在配置营养资源和提供服务中的作用，营造全社会共同参与国民营养健康工作的政策环境。</w:t>
      </w:r>
    </w:p>
    <w:p>
      <w:pPr>
        <w:widowControl/>
        <w:shd w:val="clear" w:color="auto" w:fill="FFFFFF"/>
        <w:spacing w:before="100" w:beforeAutospacing="1" w:after="100" w:afterAutospacing="1" w:line="513" w:lineRule="atLeast"/>
        <w:ind w:firstLine="480"/>
        <w:jc w:val="left"/>
        <w:rPr>
          <w:rFonts w:ascii="����" w:hAnsi="����" w:eastAsia="宋体" w:cs="宋体"/>
          <w:color w:val="000000"/>
          <w:kern w:val="0"/>
          <w:sz w:val="29"/>
          <w:szCs w:val="29"/>
        </w:rPr>
      </w:pPr>
      <w:r>
        <w:rPr>
          <w:rFonts w:ascii="����" w:hAnsi="����" w:eastAsia="宋体" w:cs="宋体"/>
          <w:color w:val="000000"/>
          <w:kern w:val="0"/>
          <w:sz w:val="29"/>
          <w:szCs w:val="29"/>
        </w:rPr>
        <w:t>坚持科学发展。探索把握营养健康发展规律，充分发挥科技引领作用，加强适宜技术的研发和应用，提高国民营养健康素养，提升营养工作科学化水平。</w:t>
      </w:r>
    </w:p>
    <w:p>
      <w:pPr>
        <w:widowControl/>
        <w:shd w:val="clear" w:color="auto" w:fill="FFFFFF"/>
        <w:spacing w:before="100" w:beforeAutospacing="1" w:after="100" w:afterAutospacing="1" w:line="513" w:lineRule="atLeast"/>
        <w:ind w:firstLine="480"/>
        <w:jc w:val="left"/>
        <w:rPr>
          <w:rFonts w:ascii="����" w:hAnsi="����" w:eastAsia="宋体" w:cs="宋体"/>
          <w:color w:val="000000"/>
          <w:kern w:val="0"/>
          <w:sz w:val="29"/>
          <w:szCs w:val="29"/>
        </w:rPr>
      </w:pPr>
      <w:r>
        <w:rPr>
          <w:rFonts w:ascii="����" w:hAnsi="����" w:eastAsia="宋体" w:cs="宋体"/>
          <w:color w:val="000000"/>
          <w:kern w:val="0"/>
          <w:sz w:val="29"/>
          <w:szCs w:val="29"/>
        </w:rPr>
        <w:t>坚持创新融合。以改革创新驱动营养型农业、食品加工业和餐饮业转型升级，丰富营养健康产品供给，促进营养健康与产业发展融合。</w:t>
      </w:r>
    </w:p>
    <w:p>
      <w:pPr>
        <w:widowControl/>
        <w:shd w:val="clear" w:color="auto" w:fill="FFFFFF"/>
        <w:spacing w:before="100" w:beforeAutospacing="1" w:after="100" w:afterAutospacing="1" w:line="513" w:lineRule="atLeast"/>
        <w:ind w:firstLine="480"/>
        <w:jc w:val="left"/>
        <w:rPr>
          <w:rFonts w:ascii="����" w:hAnsi="����" w:eastAsia="宋体" w:cs="宋体"/>
          <w:color w:val="000000"/>
          <w:kern w:val="0"/>
          <w:sz w:val="29"/>
          <w:szCs w:val="29"/>
        </w:rPr>
      </w:pPr>
      <w:r>
        <w:rPr>
          <w:rFonts w:ascii="����" w:hAnsi="����" w:eastAsia="宋体" w:cs="宋体"/>
          <w:color w:val="000000"/>
          <w:kern w:val="0"/>
          <w:sz w:val="29"/>
          <w:szCs w:val="29"/>
        </w:rPr>
        <w:t>坚持共建共享。充分发挥营养相关专业学术团体、行业协会等社会组织，以及企业、个人在实施国民营养计划中的重要作用，推动社会各方良性互动、有序参与、各尽其责，使人人享有健康福祉。</w:t>
      </w:r>
    </w:p>
    <w:p>
      <w:pPr>
        <w:widowControl/>
        <w:shd w:val="clear" w:color="auto" w:fill="FFFFFF"/>
        <w:spacing w:before="100" w:beforeAutospacing="1" w:after="100" w:afterAutospacing="1" w:line="513" w:lineRule="atLeast"/>
        <w:ind w:firstLine="480"/>
        <w:jc w:val="left"/>
        <w:rPr>
          <w:rFonts w:ascii="����" w:hAnsi="����" w:eastAsia="宋体" w:cs="宋体"/>
          <w:color w:val="000000"/>
          <w:kern w:val="0"/>
          <w:sz w:val="29"/>
          <w:szCs w:val="29"/>
        </w:rPr>
      </w:pPr>
      <w:r>
        <w:rPr>
          <w:rFonts w:ascii="����" w:hAnsi="����" w:eastAsia="宋体" w:cs="宋体"/>
          <w:b/>
          <w:bCs/>
          <w:color w:val="000000"/>
          <w:kern w:val="0"/>
          <w:sz w:val="29"/>
          <w:szCs w:val="29"/>
        </w:rPr>
        <w:t>（三）主要目标。</w:t>
      </w:r>
    </w:p>
    <w:p>
      <w:pPr>
        <w:widowControl/>
        <w:shd w:val="clear" w:color="auto" w:fill="FFFFFF"/>
        <w:spacing w:before="100" w:beforeAutospacing="1" w:after="100" w:afterAutospacing="1" w:line="513" w:lineRule="atLeast"/>
        <w:ind w:firstLine="480"/>
        <w:jc w:val="left"/>
        <w:rPr>
          <w:rFonts w:ascii="����" w:hAnsi="����" w:eastAsia="宋体" w:cs="宋体"/>
          <w:color w:val="000000"/>
          <w:kern w:val="0"/>
          <w:sz w:val="29"/>
          <w:szCs w:val="29"/>
        </w:rPr>
      </w:pPr>
      <w:r>
        <w:rPr>
          <w:rFonts w:ascii="����" w:hAnsi="����" w:eastAsia="宋体" w:cs="宋体"/>
          <w:color w:val="000000"/>
          <w:kern w:val="0"/>
          <w:sz w:val="29"/>
          <w:szCs w:val="29"/>
        </w:rPr>
        <w:t>1．到2020年目标。</w:t>
      </w:r>
    </w:p>
    <w:p>
      <w:pPr>
        <w:widowControl/>
        <w:shd w:val="clear" w:color="auto" w:fill="FFFFFF"/>
        <w:spacing w:before="100" w:beforeAutospacing="1" w:after="100" w:afterAutospacing="1" w:line="513" w:lineRule="atLeast"/>
        <w:ind w:firstLine="480"/>
        <w:jc w:val="left"/>
        <w:rPr>
          <w:rFonts w:ascii="����" w:hAnsi="����" w:eastAsia="宋体" w:cs="宋体"/>
          <w:color w:val="000000"/>
          <w:kern w:val="0"/>
          <w:sz w:val="29"/>
          <w:szCs w:val="29"/>
        </w:rPr>
      </w:pPr>
      <w:r>
        <w:rPr>
          <w:rFonts w:ascii="����" w:hAnsi="����" w:eastAsia="宋体" w:cs="宋体"/>
          <w:color w:val="000000"/>
          <w:kern w:val="0"/>
          <w:sz w:val="29"/>
          <w:szCs w:val="29"/>
        </w:rPr>
        <w:t>到2020年，营养工作制度基本健全，自治区、市、县（市、区）营养工作体系逐步完善，基层营养工作得到加强；食物营养健康产业快速发展，传统食养服务日益丰富；营养健康信息化水平逐步提升；重点人群营养不良状况明显改善，吃动平衡的健康生活方式进一步普及，居民营养健康素养得到明显提高。实现以下目标：</w:t>
      </w:r>
    </w:p>
    <w:p>
      <w:pPr>
        <w:widowControl/>
        <w:shd w:val="clear" w:color="auto" w:fill="FFFFFF"/>
        <w:spacing w:before="100" w:beforeAutospacing="1" w:after="100" w:afterAutospacing="1" w:line="513" w:lineRule="atLeast"/>
        <w:ind w:firstLine="480"/>
        <w:jc w:val="left"/>
        <w:rPr>
          <w:rFonts w:ascii="����" w:hAnsi="����" w:eastAsia="宋体" w:cs="宋体"/>
          <w:color w:val="000000"/>
          <w:kern w:val="0"/>
          <w:sz w:val="29"/>
          <w:szCs w:val="29"/>
        </w:rPr>
      </w:pPr>
      <w:r>
        <w:rPr>
          <w:rFonts w:ascii="����" w:hAnsi="����" w:eastAsia="宋体" w:cs="宋体"/>
          <w:color w:val="000000"/>
          <w:kern w:val="0"/>
          <w:sz w:val="29"/>
          <w:szCs w:val="29"/>
        </w:rPr>
        <w:t>（1）降低人群贫血率。5岁以下儿童贫血率控制在12%以下；孕妇贫血率下降至15%以下；老年人群贫血率下降至10%以下；贫困地区人群贫血率控制在10%以下。</w:t>
      </w:r>
    </w:p>
    <w:p>
      <w:pPr>
        <w:widowControl/>
        <w:shd w:val="clear" w:color="auto" w:fill="FFFFFF"/>
        <w:spacing w:before="100" w:beforeAutospacing="1" w:after="100" w:afterAutospacing="1" w:line="513" w:lineRule="atLeast"/>
        <w:ind w:firstLine="480"/>
        <w:jc w:val="left"/>
        <w:rPr>
          <w:rFonts w:ascii="����" w:hAnsi="����" w:eastAsia="宋体" w:cs="宋体"/>
          <w:color w:val="000000"/>
          <w:kern w:val="0"/>
          <w:sz w:val="29"/>
          <w:szCs w:val="29"/>
        </w:rPr>
      </w:pPr>
      <w:r>
        <w:rPr>
          <w:rFonts w:ascii="����" w:hAnsi="����" w:eastAsia="宋体" w:cs="宋体"/>
          <w:color w:val="000000"/>
          <w:kern w:val="0"/>
          <w:sz w:val="29"/>
          <w:szCs w:val="29"/>
        </w:rPr>
        <w:t>（2）孕妇叶酸缺乏率控制在5%以下；0—6个月婴儿纯母乳喂养率达到50%以上；5岁以下城乡儿童生长迟缓率控制在7%以下。</w:t>
      </w:r>
    </w:p>
    <w:p>
      <w:pPr>
        <w:widowControl/>
        <w:shd w:val="clear" w:color="auto" w:fill="FFFFFF"/>
        <w:spacing w:before="100" w:beforeAutospacing="1" w:after="100" w:afterAutospacing="1" w:line="513" w:lineRule="atLeast"/>
        <w:ind w:firstLine="480"/>
        <w:jc w:val="left"/>
        <w:rPr>
          <w:rFonts w:ascii="����" w:hAnsi="����" w:eastAsia="宋体" w:cs="宋体"/>
          <w:color w:val="000000"/>
          <w:kern w:val="0"/>
          <w:sz w:val="29"/>
          <w:szCs w:val="29"/>
        </w:rPr>
      </w:pPr>
      <w:r>
        <w:rPr>
          <w:rFonts w:ascii="����" w:hAnsi="����" w:eastAsia="宋体" w:cs="宋体"/>
          <w:color w:val="000000"/>
          <w:kern w:val="0"/>
          <w:sz w:val="29"/>
          <w:szCs w:val="29"/>
        </w:rPr>
        <w:t>（3）农村中小学生的生长迟缓率保持在5%以下，缩小城乡学生身高差别；学生肥胖率上升趋势减缓。</w:t>
      </w:r>
    </w:p>
    <w:p>
      <w:pPr>
        <w:widowControl/>
        <w:shd w:val="clear" w:color="auto" w:fill="FFFFFF"/>
        <w:spacing w:before="100" w:beforeAutospacing="1" w:after="100" w:afterAutospacing="1" w:line="513" w:lineRule="atLeast"/>
        <w:ind w:firstLine="480"/>
        <w:jc w:val="left"/>
        <w:rPr>
          <w:rFonts w:ascii="����" w:hAnsi="����" w:eastAsia="宋体" w:cs="宋体"/>
          <w:color w:val="000000"/>
          <w:kern w:val="0"/>
          <w:sz w:val="29"/>
          <w:szCs w:val="29"/>
        </w:rPr>
      </w:pPr>
      <w:r>
        <w:rPr>
          <w:rFonts w:ascii="����" w:hAnsi="����" w:eastAsia="宋体" w:cs="宋体"/>
          <w:color w:val="000000"/>
          <w:kern w:val="0"/>
          <w:sz w:val="29"/>
          <w:szCs w:val="29"/>
        </w:rPr>
        <w:t>（4）提高住院病人营养筛查率和营养不良住院病人的营养治疗比例。</w:t>
      </w:r>
    </w:p>
    <w:p>
      <w:pPr>
        <w:widowControl/>
        <w:shd w:val="clear" w:color="auto" w:fill="FFFFFF"/>
        <w:spacing w:before="100" w:beforeAutospacing="1" w:after="100" w:afterAutospacing="1" w:line="513" w:lineRule="atLeast"/>
        <w:ind w:firstLine="480"/>
        <w:jc w:val="left"/>
        <w:rPr>
          <w:rFonts w:ascii="����" w:hAnsi="����" w:eastAsia="宋体" w:cs="宋体"/>
          <w:color w:val="000000"/>
          <w:kern w:val="0"/>
          <w:sz w:val="29"/>
          <w:szCs w:val="29"/>
        </w:rPr>
      </w:pPr>
      <w:r>
        <w:rPr>
          <w:rFonts w:ascii="����" w:hAnsi="����" w:eastAsia="宋体" w:cs="宋体"/>
          <w:color w:val="000000"/>
          <w:kern w:val="0"/>
          <w:sz w:val="29"/>
          <w:szCs w:val="29"/>
        </w:rPr>
        <w:t>（5）居民营养健康知识知晓率在现有基础上提高10%。</w:t>
      </w:r>
    </w:p>
    <w:p>
      <w:pPr>
        <w:widowControl/>
        <w:shd w:val="clear" w:color="auto" w:fill="FFFFFF"/>
        <w:spacing w:before="100" w:beforeAutospacing="1" w:after="100" w:afterAutospacing="1" w:line="513" w:lineRule="atLeast"/>
        <w:ind w:firstLine="480"/>
        <w:jc w:val="left"/>
        <w:rPr>
          <w:rFonts w:ascii="����" w:hAnsi="����" w:eastAsia="宋体" w:cs="宋体"/>
          <w:color w:val="000000"/>
          <w:kern w:val="0"/>
          <w:sz w:val="29"/>
          <w:szCs w:val="29"/>
        </w:rPr>
      </w:pPr>
      <w:r>
        <w:rPr>
          <w:rFonts w:ascii="����" w:hAnsi="����" w:eastAsia="宋体" w:cs="宋体"/>
          <w:color w:val="000000"/>
          <w:kern w:val="0"/>
          <w:sz w:val="29"/>
          <w:szCs w:val="29"/>
        </w:rPr>
        <w:t>（6）居民蔬菜水果摄入量在现有基础上提高10%以上。</w:t>
      </w:r>
    </w:p>
    <w:p>
      <w:pPr>
        <w:widowControl/>
        <w:shd w:val="clear" w:color="auto" w:fill="FFFFFF"/>
        <w:spacing w:before="100" w:beforeAutospacing="1" w:after="100" w:afterAutospacing="1" w:line="513" w:lineRule="atLeast"/>
        <w:ind w:firstLine="480"/>
        <w:jc w:val="left"/>
        <w:rPr>
          <w:rFonts w:ascii="����" w:hAnsi="����" w:eastAsia="宋体" w:cs="宋体"/>
          <w:color w:val="000000"/>
          <w:kern w:val="0"/>
          <w:sz w:val="29"/>
          <w:szCs w:val="29"/>
        </w:rPr>
      </w:pPr>
      <w:r>
        <w:rPr>
          <w:rFonts w:ascii="����" w:hAnsi="����" w:eastAsia="宋体" w:cs="宋体"/>
          <w:color w:val="000000"/>
          <w:kern w:val="0"/>
          <w:sz w:val="29"/>
          <w:szCs w:val="29"/>
        </w:rPr>
        <w:t>2．到2030年目标。</w:t>
      </w:r>
    </w:p>
    <w:p>
      <w:pPr>
        <w:widowControl/>
        <w:shd w:val="clear" w:color="auto" w:fill="FFFFFF"/>
        <w:spacing w:before="100" w:beforeAutospacing="1" w:after="100" w:afterAutospacing="1" w:line="513" w:lineRule="atLeast"/>
        <w:ind w:firstLine="480"/>
        <w:jc w:val="left"/>
        <w:rPr>
          <w:rFonts w:ascii="����" w:hAnsi="����" w:eastAsia="宋体" w:cs="宋体"/>
          <w:color w:val="000000"/>
          <w:kern w:val="0"/>
          <w:sz w:val="29"/>
          <w:szCs w:val="29"/>
        </w:rPr>
      </w:pPr>
      <w:r>
        <w:rPr>
          <w:rFonts w:ascii="����" w:hAnsi="����" w:eastAsia="宋体" w:cs="宋体"/>
          <w:color w:val="000000"/>
          <w:kern w:val="0"/>
          <w:sz w:val="29"/>
          <w:szCs w:val="29"/>
        </w:rPr>
        <w:t>到2030年，营养政策标准体系更加健全，营养工作体系更加完善；食物营养健康产业持续健康发展，传统食养服务更加丰富，“互联网+营养健康”的智能化应用普遍推广，居民营养健康素养进一步提高，营养健康状况显著改善。实现以下目标：</w:t>
      </w:r>
    </w:p>
    <w:p>
      <w:pPr>
        <w:widowControl/>
        <w:shd w:val="clear" w:color="auto" w:fill="FFFFFF"/>
        <w:spacing w:before="100" w:beforeAutospacing="1" w:after="100" w:afterAutospacing="1" w:line="513" w:lineRule="atLeast"/>
        <w:ind w:firstLine="480"/>
        <w:jc w:val="left"/>
        <w:rPr>
          <w:rFonts w:ascii="����" w:hAnsi="����" w:eastAsia="宋体" w:cs="宋体"/>
          <w:color w:val="000000"/>
          <w:kern w:val="0"/>
          <w:sz w:val="29"/>
          <w:szCs w:val="29"/>
        </w:rPr>
      </w:pPr>
      <w:r>
        <w:rPr>
          <w:rFonts w:ascii="����" w:hAnsi="����" w:eastAsia="宋体" w:cs="宋体"/>
          <w:color w:val="000000"/>
          <w:kern w:val="0"/>
          <w:sz w:val="29"/>
          <w:szCs w:val="29"/>
        </w:rPr>
        <w:t>（1）进一步降低重点人群贫血率。5岁以下儿童贫血率和孕妇贫血率控制在10%以下。</w:t>
      </w:r>
    </w:p>
    <w:p>
      <w:pPr>
        <w:widowControl/>
        <w:shd w:val="clear" w:color="auto" w:fill="FFFFFF"/>
        <w:spacing w:before="100" w:beforeAutospacing="1" w:after="100" w:afterAutospacing="1" w:line="513" w:lineRule="atLeast"/>
        <w:ind w:firstLine="480"/>
        <w:jc w:val="left"/>
        <w:rPr>
          <w:rFonts w:ascii="����" w:hAnsi="����" w:eastAsia="宋体" w:cs="宋体"/>
          <w:color w:val="000000"/>
          <w:kern w:val="0"/>
          <w:sz w:val="29"/>
          <w:szCs w:val="29"/>
        </w:rPr>
      </w:pPr>
      <w:r>
        <w:rPr>
          <w:rFonts w:ascii="����" w:hAnsi="����" w:eastAsia="宋体" w:cs="宋体"/>
          <w:color w:val="000000"/>
          <w:kern w:val="0"/>
          <w:sz w:val="29"/>
          <w:szCs w:val="29"/>
        </w:rPr>
        <w:t>（2）5岁以下儿童生长迟缓率下降至5%以下；0—6个月婴儿纯母乳喂养率在2020年的基础上提高10%。</w:t>
      </w:r>
    </w:p>
    <w:p>
      <w:pPr>
        <w:widowControl/>
        <w:shd w:val="clear" w:color="auto" w:fill="FFFFFF"/>
        <w:spacing w:before="100" w:beforeAutospacing="1" w:after="100" w:afterAutospacing="1" w:line="513" w:lineRule="atLeast"/>
        <w:ind w:firstLine="480"/>
        <w:jc w:val="left"/>
        <w:rPr>
          <w:rFonts w:ascii="����" w:hAnsi="����" w:eastAsia="宋体" w:cs="宋体"/>
          <w:color w:val="000000"/>
          <w:kern w:val="0"/>
          <w:sz w:val="29"/>
          <w:szCs w:val="29"/>
        </w:rPr>
      </w:pPr>
      <w:r>
        <w:rPr>
          <w:rFonts w:ascii="����" w:hAnsi="����" w:eastAsia="宋体" w:cs="宋体"/>
          <w:color w:val="000000"/>
          <w:kern w:val="0"/>
          <w:sz w:val="29"/>
          <w:szCs w:val="29"/>
        </w:rPr>
        <w:t>（3）进一步缩小城乡学生身高差别；学生肥胖率上升趋势得到有效控制。</w:t>
      </w:r>
    </w:p>
    <w:p>
      <w:pPr>
        <w:widowControl/>
        <w:shd w:val="clear" w:color="auto" w:fill="FFFFFF"/>
        <w:spacing w:before="100" w:beforeAutospacing="1" w:after="100" w:afterAutospacing="1" w:line="513" w:lineRule="atLeast"/>
        <w:ind w:firstLine="480"/>
        <w:jc w:val="left"/>
        <w:rPr>
          <w:rFonts w:ascii="����" w:hAnsi="����" w:eastAsia="宋体" w:cs="宋体"/>
          <w:color w:val="000000"/>
          <w:kern w:val="0"/>
          <w:sz w:val="29"/>
          <w:szCs w:val="29"/>
        </w:rPr>
      </w:pPr>
      <w:r>
        <w:rPr>
          <w:rFonts w:ascii="����" w:hAnsi="����" w:eastAsia="宋体" w:cs="宋体"/>
          <w:color w:val="000000"/>
          <w:kern w:val="0"/>
          <w:sz w:val="29"/>
          <w:szCs w:val="29"/>
        </w:rPr>
        <w:t>（4）进一步提高住院病人营养筛查率和营养不良住院病人的营养治疗比例。</w:t>
      </w:r>
    </w:p>
    <w:p>
      <w:pPr>
        <w:widowControl/>
        <w:shd w:val="clear" w:color="auto" w:fill="FFFFFF"/>
        <w:spacing w:before="100" w:beforeAutospacing="1" w:after="100" w:afterAutospacing="1" w:line="513" w:lineRule="atLeast"/>
        <w:ind w:firstLine="480"/>
        <w:jc w:val="left"/>
        <w:rPr>
          <w:rFonts w:ascii="����" w:hAnsi="����" w:eastAsia="宋体" w:cs="宋体"/>
          <w:color w:val="000000"/>
          <w:kern w:val="0"/>
          <w:sz w:val="29"/>
          <w:szCs w:val="29"/>
        </w:rPr>
      </w:pPr>
      <w:r>
        <w:rPr>
          <w:rFonts w:ascii="����" w:hAnsi="����" w:eastAsia="宋体" w:cs="宋体"/>
          <w:color w:val="000000"/>
          <w:kern w:val="0"/>
          <w:sz w:val="29"/>
          <w:szCs w:val="29"/>
        </w:rPr>
        <w:t>（5）居民营养健康知识知晓率在2020年的基础上继续提高10%。</w:t>
      </w:r>
    </w:p>
    <w:p>
      <w:pPr>
        <w:widowControl/>
        <w:shd w:val="clear" w:color="auto" w:fill="FFFFFF"/>
        <w:spacing w:before="100" w:beforeAutospacing="1" w:after="100" w:afterAutospacing="1" w:line="513" w:lineRule="atLeast"/>
        <w:ind w:firstLine="480"/>
        <w:jc w:val="left"/>
        <w:rPr>
          <w:rFonts w:ascii="����" w:hAnsi="����" w:eastAsia="宋体" w:cs="宋体"/>
          <w:color w:val="000000"/>
          <w:kern w:val="0"/>
          <w:sz w:val="29"/>
          <w:szCs w:val="29"/>
        </w:rPr>
      </w:pPr>
      <w:r>
        <w:rPr>
          <w:rFonts w:ascii="����" w:hAnsi="����" w:eastAsia="宋体" w:cs="宋体"/>
          <w:color w:val="000000"/>
          <w:kern w:val="0"/>
          <w:sz w:val="29"/>
          <w:szCs w:val="29"/>
        </w:rPr>
        <w:t>（6）全区人均每日食盐摄入量降低20%，居民超重、肥胖率的增长速度明显放缓。</w:t>
      </w:r>
    </w:p>
    <w:p>
      <w:pPr>
        <w:widowControl/>
        <w:shd w:val="clear" w:color="auto" w:fill="FFFFFF"/>
        <w:spacing w:before="100" w:beforeAutospacing="1" w:after="100" w:afterAutospacing="1" w:line="513" w:lineRule="atLeast"/>
        <w:ind w:firstLine="480"/>
        <w:jc w:val="left"/>
        <w:rPr>
          <w:rFonts w:ascii="����" w:hAnsi="����" w:eastAsia="宋体" w:cs="宋体"/>
          <w:color w:val="000000"/>
          <w:kern w:val="0"/>
          <w:sz w:val="29"/>
          <w:szCs w:val="29"/>
        </w:rPr>
      </w:pPr>
      <w:r>
        <w:rPr>
          <w:rFonts w:ascii="����" w:hAnsi="����" w:eastAsia="宋体" w:cs="宋体"/>
          <w:color w:val="000000"/>
          <w:kern w:val="0"/>
          <w:sz w:val="29"/>
          <w:szCs w:val="29"/>
        </w:rPr>
        <w:t>（7）居民蔬菜水果摄入量在2020年的基础上提高15%以上。</w:t>
      </w:r>
    </w:p>
    <w:p>
      <w:pPr>
        <w:widowControl/>
        <w:shd w:val="clear" w:color="auto" w:fill="FFFFFF"/>
        <w:spacing w:before="100" w:beforeAutospacing="1" w:after="100" w:afterAutospacing="1" w:line="513" w:lineRule="atLeast"/>
        <w:ind w:firstLine="480"/>
        <w:jc w:val="left"/>
        <w:rPr>
          <w:rFonts w:ascii="����" w:hAnsi="����" w:eastAsia="宋体" w:cs="宋体"/>
          <w:color w:val="000000"/>
          <w:kern w:val="0"/>
          <w:sz w:val="29"/>
          <w:szCs w:val="29"/>
        </w:rPr>
      </w:pPr>
      <w:r>
        <w:rPr>
          <w:rFonts w:ascii="����" w:hAnsi="����" w:eastAsia="宋体" w:cs="宋体"/>
          <w:b/>
          <w:bCs/>
          <w:color w:val="000000"/>
          <w:kern w:val="0"/>
          <w:sz w:val="29"/>
          <w:szCs w:val="29"/>
        </w:rPr>
        <w:t>二、完善实施策略</w:t>
      </w:r>
    </w:p>
    <w:p>
      <w:pPr>
        <w:widowControl/>
        <w:shd w:val="clear" w:color="auto" w:fill="FFFFFF"/>
        <w:spacing w:before="100" w:beforeAutospacing="1" w:after="100" w:afterAutospacing="1" w:line="513" w:lineRule="atLeast"/>
        <w:ind w:firstLine="480"/>
        <w:jc w:val="left"/>
        <w:rPr>
          <w:rFonts w:ascii="����" w:hAnsi="����" w:eastAsia="宋体" w:cs="宋体"/>
          <w:color w:val="000000"/>
          <w:kern w:val="0"/>
          <w:sz w:val="29"/>
          <w:szCs w:val="29"/>
        </w:rPr>
      </w:pPr>
      <w:r>
        <w:rPr>
          <w:rFonts w:ascii="����" w:hAnsi="����" w:eastAsia="宋体" w:cs="宋体"/>
          <w:b/>
          <w:bCs/>
          <w:color w:val="000000"/>
          <w:kern w:val="0"/>
          <w:sz w:val="29"/>
          <w:szCs w:val="29"/>
        </w:rPr>
        <w:t>（一）完善营养政策标准体系。</w:t>
      </w:r>
    </w:p>
    <w:p>
      <w:pPr>
        <w:widowControl/>
        <w:shd w:val="clear" w:color="auto" w:fill="FFFFFF"/>
        <w:spacing w:before="100" w:beforeAutospacing="1" w:after="100" w:afterAutospacing="1" w:line="513" w:lineRule="atLeast"/>
        <w:ind w:firstLine="480"/>
        <w:jc w:val="left"/>
        <w:rPr>
          <w:rFonts w:ascii="����" w:hAnsi="����" w:eastAsia="宋体" w:cs="宋体"/>
          <w:color w:val="000000"/>
          <w:kern w:val="0"/>
          <w:sz w:val="29"/>
          <w:szCs w:val="29"/>
        </w:rPr>
      </w:pPr>
      <w:r>
        <w:rPr>
          <w:rFonts w:ascii="����" w:hAnsi="����" w:eastAsia="宋体" w:cs="宋体"/>
          <w:color w:val="000000"/>
          <w:kern w:val="0"/>
          <w:sz w:val="29"/>
          <w:szCs w:val="29"/>
        </w:rPr>
        <w:t>1．推动营养政策研究。贯彻落实国家相关营养法律法规，根据我区实际情况，制定完善营养健康相关政策。研究建立全区各级营养健康指导委员会。研究制定临床营养管理、营养监测管理、基层相关单位营养工作等规章制度和营养规范。加强营养健康法规、政策、标准等的咨询和指导。</w:t>
      </w:r>
      <w:r>
        <w:rPr>
          <w:rFonts w:ascii="����" w:hAnsi="����" w:eastAsia="宋体" w:cs="宋体"/>
          <w:b/>
          <w:bCs/>
          <w:color w:val="000000"/>
          <w:kern w:val="0"/>
          <w:sz w:val="29"/>
          <w:szCs w:val="29"/>
        </w:rPr>
        <w:t>（牵头单位：自治区卫生计生委，配合单位：自治区教育厅、农业厅、海洋和渔业厅、食品药品监管局、法制办）</w:t>
      </w:r>
    </w:p>
    <w:p>
      <w:pPr>
        <w:widowControl/>
        <w:shd w:val="clear" w:color="auto" w:fill="FFFFFF"/>
        <w:spacing w:before="100" w:beforeAutospacing="1" w:after="100" w:afterAutospacing="1" w:line="513" w:lineRule="atLeast"/>
        <w:ind w:firstLine="480"/>
        <w:jc w:val="left"/>
        <w:rPr>
          <w:rFonts w:ascii="����" w:hAnsi="����" w:eastAsia="宋体" w:cs="宋体"/>
          <w:color w:val="000000"/>
          <w:kern w:val="0"/>
          <w:sz w:val="29"/>
          <w:szCs w:val="29"/>
        </w:rPr>
      </w:pPr>
      <w:r>
        <w:rPr>
          <w:rFonts w:ascii="����" w:hAnsi="����" w:eastAsia="宋体" w:cs="宋体"/>
          <w:color w:val="000000"/>
          <w:kern w:val="0"/>
          <w:sz w:val="29"/>
          <w:szCs w:val="29"/>
        </w:rPr>
        <w:t>2．完善标准体系。配合国家营养标准体系建设，加强广西地方营养健康相关标准体系建设。根据我区民族饮食习惯、特色食品等，制定食品安全地方标准，补充完善国家标准体系，推动营养健康相关标准的应用。</w:t>
      </w:r>
      <w:r>
        <w:rPr>
          <w:rFonts w:ascii="����" w:hAnsi="����" w:eastAsia="宋体" w:cs="宋体"/>
          <w:b/>
          <w:bCs/>
          <w:color w:val="000000"/>
          <w:kern w:val="0"/>
          <w:sz w:val="29"/>
          <w:szCs w:val="29"/>
        </w:rPr>
        <w:t>（牵头单位：自治区卫生计生委，配合单位：自治区农业厅、海洋和渔业厅、质监局、食品药品监管局）</w:t>
      </w:r>
    </w:p>
    <w:p>
      <w:pPr>
        <w:widowControl/>
        <w:shd w:val="clear" w:color="auto" w:fill="FFFFFF"/>
        <w:spacing w:before="100" w:beforeAutospacing="1" w:after="100" w:afterAutospacing="1" w:line="513" w:lineRule="atLeast"/>
        <w:ind w:firstLine="480"/>
        <w:jc w:val="left"/>
        <w:rPr>
          <w:rFonts w:ascii="����" w:hAnsi="����" w:eastAsia="宋体" w:cs="宋体"/>
          <w:color w:val="000000"/>
          <w:kern w:val="0"/>
          <w:sz w:val="29"/>
          <w:szCs w:val="29"/>
        </w:rPr>
      </w:pPr>
      <w:r>
        <w:rPr>
          <w:rFonts w:ascii="����" w:hAnsi="����" w:eastAsia="宋体" w:cs="宋体"/>
          <w:b/>
          <w:bCs/>
          <w:color w:val="000000"/>
          <w:kern w:val="0"/>
          <w:sz w:val="29"/>
          <w:szCs w:val="29"/>
        </w:rPr>
        <w:t>（二）加强营养能力建设。</w:t>
      </w:r>
    </w:p>
    <w:p>
      <w:pPr>
        <w:widowControl/>
        <w:shd w:val="clear" w:color="auto" w:fill="FFFFFF"/>
        <w:spacing w:before="100" w:beforeAutospacing="1" w:after="100" w:afterAutospacing="1" w:line="513" w:lineRule="atLeast"/>
        <w:ind w:firstLine="480"/>
        <w:jc w:val="left"/>
        <w:rPr>
          <w:rFonts w:ascii="����" w:hAnsi="����" w:eastAsia="宋体" w:cs="宋体"/>
          <w:color w:val="000000"/>
          <w:kern w:val="0"/>
          <w:sz w:val="29"/>
          <w:szCs w:val="29"/>
        </w:rPr>
      </w:pPr>
      <w:r>
        <w:rPr>
          <w:rFonts w:ascii="����" w:hAnsi="����" w:eastAsia="宋体" w:cs="宋体"/>
          <w:color w:val="000000"/>
          <w:kern w:val="0"/>
          <w:sz w:val="29"/>
          <w:szCs w:val="29"/>
        </w:rPr>
        <w:t>3．加强营养科研能力建设。研究制定营养相关疾病的防控技术及策略。开展营养与健康、营养与社会发展的经济学研究。进一步完善医疗保健机构和疾病预防控制机构营养工作能力建设，以自治区疾病预防控制中心为基础，加强营养与健康研究，支持培育建设营养健康相关领域科技创新基地；建立由政府部门、科研机构、高等院校和相关食品生产企业组成的区域性营养创新平台与创新联盟。利用现有食品营养相关学科，建立营养健康科研互助平台，实现人员信息设备的互通，促进广西营养健康工作整体实力的提升。立足于重点项目，结合我区实际情况，鼓励相关医疗卫生机构、科研机构、高等院校和企业勇于创新，推动和实施特色食品营养与健康、营养与经济社会发展的各类研究项目。鼓励高等院校、科研机构和疾病预防控制机构、医疗机构、营养健康科技人员与企业联合进行食物营养研究和成果转化；在自然科学基金方面，加大对营养健康科学研究资金资助的力度。</w:t>
      </w:r>
      <w:r>
        <w:rPr>
          <w:rFonts w:ascii="����" w:hAnsi="����" w:eastAsia="宋体" w:cs="宋体"/>
          <w:b/>
          <w:bCs/>
          <w:color w:val="000000"/>
          <w:kern w:val="0"/>
          <w:sz w:val="29"/>
          <w:szCs w:val="29"/>
        </w:rPr>
        <w:t>（牵头单位：自治区卫生计生委、科技厅、教育厅，配合单位：自治区农业厅、海洋和渔业厅、体育局、食品药品监管局）</w:t>
      </w:r>
    </w:p>
    <w:p>
      <w:pPr>
        <w:widowControl/>
        <w:shd w:val="clear" w:color="auto" w:fill="FFFFFF"/>
        <w:spacing w:before="100" w:beforeAutospacing="1" w:after="100" w:afterAutospacing="1" w:line="513" w:lineRule="atLeast"/>
        <w:ind w:firstLine="480"/>
        <w:jc w:val="left"/>
        <w:rPr>
          <w:rFonts w:ascii="����" w:hAnsi="����" w:eastAsia="宋体" w:cs="宋体"/>
          <w:color w:val="000000"/>
          <w:kern w:val="0"/>
          <w:sz w:val="29"/>
          <w:szCs w:val="29"/>
        </w:rPr>
      </w:pPr>
      <w:r>
        <w:rPr>
          <w:rFonts w:ascii="����" w:hAnsi="����" w:eastAsia="宋体" w:cs="宋体"/>
          <w:color w:val="000000"/>
          <w:kern w:val="0"/>
          <w:sz w:val="29"/>
          <w:szCs w:val="29"/>
        </w:rPr>
        <w:t>4．加强营养人才培养及队伍建设。全区各级疾病预防控制机构、医院、妇幼保健机构、基层医疗卫生机构等应根据有关规定配备满足工作需要的营养工作专（兼）职人员。强化营养人才的专业教育和高层次人才培养，加强疾病预防控制机构、医院、妇幼保健机构、基层医疗卫生机构的营养工作人员、临床医生及集中供餐单位配餐人员等的营养知识培训。将营养相关知识培训纳入基层医疗卫生机构年度培训计划，结合基本公共卫生服务、健康素养等项目，推进基层医疗卫生机构临床医生的营养培训。开展营养师、营养配餐员等人才培养工作，推动有条件的学校、幼儿园、养老机构等场所配备或聘请营养师。充分利用营养学会等社会资源，开展营养教育培训。</w:t>
      </w:r>
      <w:r>
        <w:rPr>
          <w:rFonts w:ascii="����" w:hAnsi="����" w:eastAsia="宋体" w:cs="宋体"/>
          <w:b/>
          <w:bCs/>
          <w:color w:val="000000"/>
          <w:kern w:val="0"/>
          <w:sz w:val="29"/>
          <w:szCs w:val="29"/>
        </w:rPr>
        <w:t>（牵头单位：自治区卫生计生委，配合单位：教育厅）</w:t>
      </w:r>
    </w:p>
    <w:p>
      <w:pPr>
        <w:widowControl/>
        <w:shd w:val="clear" w:color="auto" w:fill="FFFFFF"/>
        <w:spacing w:before="100" w:beforeAutospacing="1" w:after="100" w:afterAutospacing="1" w:line="513" w:lineRule="atLeast"/>
        <w:ind w:firstLine="480"/>
        <w:jc w:val="left"/>
        <w:rPr>
          <w:rFonts w:ascii="����" w:hAnsi="����" w:eastAsia="宋体" w:cs="宋体"/>
          <w:color w:val="000000"/>
          <w:kern w:val="0"/>
          <w:sz w:val="29"/>
          <w:szCs w:val="29"/>
        </w:rPr>
      </w:pPr>
      <w:r>
        <w:rPr>
          <w:rFonts w:ascii="����" w:hAnsi="����" w:eastAsia="宋体" w:cs="宋体"/>
          <w:b/>
          <w:bCs/>
          <w:color w:val="000000"/>
          <w:kern w:val="0"/>
          <w:sz w:val="29"/>
          <w:szCs w:val="29"/>
        </w:rPr>
        <w:t>（三）强化营养和食品安全监测与评估。</w:t>
      </w:r>
    </w:p>
    <w:p>
      <w:pPr>
        <w:widowControl/>
        <w:shd w:val="clear" w:color="auto" w:fill="FFFFFF"/>
        <w:spacing w:before="100" w:beforeAutospacing="1" w:after="100" w:afterAutospacing="1" w:line="513" w:lineRule="atLeast"/>
        <w:ind w:firstLine="480"/>
        <w:jc w:val="left"/>
        <w:rPr>
          <w:rFonts w:ascii="����" w:hAnsi="����" w:eastAsia="宋体" w:cs="宋体"/>
          <w:color w:val="000000"/>
          <w:kern w:val="0"/>
          <w:sz w:val="29"/>
          <w:szCs w:val="29"/>
        </w:rPr>
      </w:pPr>
      <w:r>
        <w:rPr>
          <w:rFonts w:ascii="����" w:hAnsi="����" w:eastAsia="宋体" w:cs="宋体"/>
          <w:color w:val="000000"/>
          <w:kern w:val="0"/>
          <w:sz w:val="29"/>
          <w:szCs w:val="29"/>
        </w:rPr>
        <w:t>5．定期开展人群营养状况监测。建立完善营养健康监测网络，按照抽样原则，每个县（市、区）至少建立1个以上食物营养与人群健康监测点，针对区域特点及需要逐步扩大监测地区和监测人群。定期开展人群营养健康状况、食物消费状况监测，收集人群食物消费量、营养素摄入量、体格测量、实验室检测等信息。</w:t>
      </w:r>
      <w:r>
        <w:rPr>
          <w:rFonts w:ascii="����" w:hAnsi="����" w:eastAsia="宋体" w:cs="宋体"/>
          <w:b/>
          <w:bCs/>
          <w:color w:val="000000"/>
          <w:kern w:val="0"/>
          <w:sz w:val="29"/>
          <w:szCs w:val="29"/>
        </w:rPr>
        <w:t>（牵头单位：自治区卫生计生委，配合单位：教育厅）</w:t>
      </w:r>
    </w:p>
    <w:p>
      <w:pPr>
        <w:widowControl/>
        <w:shd w:val="clear" w:color="auto" w:fill="FFFFFF"/>
        <w:spacing w:before="100" w:beforeAutospacing="1" w:after="100" w:afterAutospacing="1" w:line="513" w:lineRule="atLeast"/>
        <w:ind w:firstLine="480"/>
        <w:jc w:val="left"/>
        <w:rPr>
          <w:rFonts w:ascii="����" w:hAnsi="����" w:eastAsia="宋体" w:cs="宋体"/>
          <w:color w:val="000000"/>
          <w:kern w:val="0"/>
          <w:sz w:val="29"/>
          <w:szCs w:val="29"/>
        </w:rPr>
      </w:pPr>
      <w:r>
        <w:rPr>
          <w:rFonts w:ascii="����" w:hAnsi="����" w:eastAsia="宋体" w:cs="宋体"/>
          <w:color w:val="000000"/>
          <w:kern w:val="0"/>
          <w:sz w:val="29"/>
          <w:szCs w:val="29"/>
        </w:rPr>
        <w:t>6．加强食物营养成分和食品安全监测工作。拓展食物成分监测内容，定期开展监测，收集营养成分、功能成分、与特殊疾病相关成分、有害成分等数据。根据我区食物资源及分布，建立和完善广西食物成分数据库，并持续更新。建立实验室参比体系，强化质量控制。健全食品安全风险监测网络，到2030年，食品安全风险监测与食源性疾病报告网络实现全覆盖，加强食源性疾病报告系统和医院HIS病例管理系统的整合对接，完善广西食源性疾病监测报告系统。</w:t>
      </w:r>
      <w:r>
        <w:rPr>
          <w:rFonts w:ascii="����" w:hAnsi="����" w:eastAsia="宋体" w:cs="宋体"/>
          <w:b/>
          <w:bCs/>
          <w:color w:val="000000"/>
          <w:kern w:val="0"/>
          <w:sz w:val="29"/>
          <w:szCs w:val="29"/>
        </w:rPr>
        <w:t>（牵头单位：自治区卫生计生委，配合单位：自治区农业厅、海洋和渔业厅、食品药品监管局）</w:t>
      </w:r>
    </w:p>
    <w:p>
      <w:pPr>
        <w:widowControl/>
        <w:shd w:val="clear" w:color="auto" w:fill="FFFFFF"/>
        <w:spacing w:before="100" w:beforeAutospacing="1" w:after="100" w:afterAutospacing="1" w:line="513" w:lineRule="atLeast"/>
        <w:ind w:firstLine="480"/>
        <w:jc w:val="left"/>
        <w:rPr>
          <w:rFonts w:ascii="����" w:hAnsi="����" w:eastAsia="宋体" w:cs="宋体"/>
          <w:color w:val="000000"/>
          <w:kern w:val="0"/>
          <w:sz w:val="29"/>
          <w:szCs w:val="29"/>
        </w:rPr>
      </w:pPr>
      <w:r>
        <w:rPr>
          <w:rFonts w:ascii="����" w:hAnsi="����" w:eastAsia="宋体" w:cs="宋体"/>
          <w:color w:val="000000"/>
          <w:kern w:val="0"/>
          <w:sz w:val="29"/>
          <w:szCs w:val="29"/>
        </w:rPr>
        <w:t>7．开展综合评价与评估工作。抢救历史调查资料，及时收集、系统整理各类监测数据，建立数据库。开展人群营养健康状况评价、食物营养价值评价。建立食品主要有害因素与慢病关系的监测网络和评估体系，开展膳食营养素摄入、污染物等有害物质暴露的相关评价和评估，为制定科学膳食指导提供依据。</w:t>
      </w:r>
      <w:r>
        <w:rPr>
          <w:rFonts w:ascii="����" w:hAnsi="����" w:eastAsia="宋体" w:cs="宋体"/>
          <w:b/>
          <w:bCs/>
          <w:color w:val="000000"/>
          <w:kern w:val="0"/>
          <w:sz w:val="29"/>
          <w:szCs w:val="29"/>
        </w:rPr>
        <w:t>（牵头单位：自治区卫生计生委，配合单位：农业厅、海洋和渔业厅）</w:t>
      </w:r>
    </w:p>
    <w:p>
      <w:pPr>
        <w:widowControl/>
        <w:shd w:val="clear" w:color="auto" w:fill="FFFFFF"/>
        <w:spacing w:before="100" w:beforeAutospacing="1" w:after="100" w:afterAutospacing="1" w:line="513" w:lineRule="atLeast"/>
        <w:ind w:firstLine="480"/>
        <w:jc w:val="left"/>
        <w:rPr>
          <w:rFonts w:ascii="����" w:hAnsi="����" w:eastAsia="宋体" w:cs="宋体"/>
          <w:color w:val="000000"/>
          <w:kern w:val="0"/>
          <w:sz w:val="29"/>
          <w:szCs w:val="29"/>
        </w:rPr>
      </w:pPr>
      <w:r>
        <w:rPr>
          <w:rFonts w:ascii="����" w:hAnsi="����" w:eastAsia="宋体" w:cs="宋体"/>
          <w:color w:val="000000"/>
          <w:kern w:val="0"/>
          <w:sz w:val="29"/>
          <w:szCs w:val="29"/>
        </w:rPr>
        <w:t>8．强化碘营养监测与碘缺乏病防治。构建广西碘缺乏病监测体系，持续开展人群尿碘、水碘、盐碘监测，开展重点食物中的碘调查，根据广西人群碘营养状况，逐步扩大覆盖地区和人群，建立广西居民碘营养状况数据库。研究制定人群碘营养状况科学评价技术与指标。制定差异化碘干预措施，实施精准补碘。加强相关部门沟通与合作，建立工作会商机制。积极推进因地制宜、分类指导和科学补碘策略。</w:t>
      </w:r>
      <w:r>
        <w:rPr>
          <w:rFonts w:ascii="����" w:hAnsi="����" w:eastAsia="宋体" w:cs="宋体"/>
          <w:b/>
          <w:bCs/>
          <w:color w:val="000000"/>
          <w:kern w:val="0"/>
          <w:sz w:val="29"/>
          <w:szCs w:val="29"/>
        </w:rPr>
        <w:t>（牵头单位：自治区卫生计生委，配合单位：自治区工业和信息化委、质监局、食品药品监管局） </w:t>
      </w:r>
    </w:p>
    <w:p>
      <w:pPr>
        <w:widowControl/>
        <w:shd w:val="clear" w:color="auto" w:fill="FFFFFF"/>
        <w:spacing w:before="100" w:beforeAutospacing="1" w:after="100" w:afterAutospacing="1" w:line="513" w:lineRule="atLeast"/>
        <w:ind w:firstLine="480"/>
        <w:jc w:val="left"/>
        <w:rPr>
          <w:rFonts w:ascii="����" w:hAnsi="����" w:eastAsia="宋体" w:cs="宋体"/>
          <w:color w:val="000000"/>
          <w:kern w:val="0"/>
          <w:sz w:val="29"/>
          <w:szCs w:val="29"/>
        </w:rPr>
      </w:pPr>
      <w:r>
        <w:rPr>
          <w:rFonts w:ascii="����" w:hAnsi="����" w:eastAsia="宋体" w:cs="宋体"/>
          <w:b/>
          <w:bCs/>
          <w:color w:val="000000"/>
          <w:kern w:val="0"/>
          <w:sz w:val="29"/>
          <w:szCs w:val="29"/>
        </w:rPr>
        <w:t>（四）发展食物营养健康产业。</w:t>
      </w:r>
    </w:p>
    <w:p>
      <w:pPr>
        <w:widowControl/>
        <w:shd w:val="clear" w:color="auto" w:fill="FFFFFF"/>
        <w:spacing w:before="100" w:beforeAutospacing="1" w:after="100" w:afterAutospacing="1" w:line="513" w:lineRule="atLeast"/>
        <w:ind w:firstLine="480"/>
        <w:jc w:val="left"/>
        <w:rPr>
          <w:rFonts w:ascii="����" w:hAnsi="����" w:eastAsia="宋体" w:cs="宋体"/>
          <w:color w:val="000000"/>
          <w:kern w:val="0"/>
          <w:sz w:val="29"/>
          <w:szCs w:val="29"/>
        </w:rPr>
      </w:pPr>
      <w:r>
        <w:rPr>
          <w:rFonts w:ascii="����" w:hAnsi="����" w:eastAsia="宋体" w:cs="宋体"/>
          <w:color w:val="000000"/>
          <w:kern w:val="0"/>
          <w:sz w:val="29"/>
          <w:szCs w:val="29"/>
        </w:rPr>
        <w:t>9．加大力度推进营养型优质食用农产品生产。编制食用农产品营养品质提升指导意见，提升优质农产品的营养水平，将“三品一标”（无公害农产品、绿色食品、有机农产品和农产品地理标志）在同类农产品中总体占比提高至80%以上。创立营养型农产品推广体系，促进优质食用农产品的营养升级扩版，推动贫困地区安全、营养的农产品“走出去”。研究与建设持续滚动的全区农产品营养品质数据库及食物营养供需平衡决策支持系统。</w:t>
      </w:r>
      <w:r>
        <w:rPr>
          <w:rFonts w:ascii="����" w:hAnsi="����" w:eastAsia="宋体" w:cs="宋体"/>
          <w:b/>
          <w:bCs/>
          <w:color w:val="000000"/>
          <w:kern w:val="0"/>
          <w:sz w:val="29"/>
          <w:szCs w:val="29"/>
        </w:rPr>
        <w:t>（牵头单位：农业厅，配合单位：自治区卫生计生委、海洋和渔业厅、质监局、食品药品监管局）</w:t>
      </w:r>
    </w:p>
    <w:p>
      <w:pPr>
        <w:widowControl/>
        <w:shd w:val="clear" w:color="auto" w:fill="FFFFFF"/>
        <w:spacing w:before="100" w:beforeAutospacing="1" w:after="100" w:afterAutospacing="1" w:line="513" w:lineRule="atLeast"/>
        <w:ind w:firstLine="480"/>
        <w:jc w:val="left"/>
        <w:rPr>
          <w:rFonts w:ascii="����" w:hAnsi="����" w:eastAsia="宋体" w:cs="宋体"/>
          <w:color w:val="000000"/>
          <w:kern w:val="0"/>
          <w:sz w:val="29"/>
          <w:szCs w:val="29"/>
        </w:rPr>
      </w:pPr>
      <w:r>
        <w:rPr>
          <w:rFonts w:ascii="����" w:hAnsi="����" w:eastAsia="宋体" w:cs="宋体"/>
          <w:color w:val="000000"/>
          <w:kern w:val="0"/>
          <w:sz w:val="29"/>
          <w:szCs w:val="29"/>
        </w:rPr>
        <w:t>10．规范指导满足不同需求的食物营养健康产业发展。开发利用全区丰富的特色农产品资源，针对不同人群的健康需求，着力发展保健食品、营养强化食品、特殊医学用途配方食品、双蛋白食物等新型营养健康食品。鼓励开发营养型优质食用农产品和特色营养健康食品，开展广西富硒农产品的评估和推广。加强广西特色水果等食用农产品地理标志的申请和营养健康效果评价。加强产业指导，规范市场秩序，科学引导消费，促进生产、消费、营养、健康协调发展。</w:t>
      </w:r>
      <w:r>
        <w:rPr>
          <w:rFonts w:ascii="����" w:hAnsi="����" w:eastAsia="宋体" w:cs="宋体"/>
          <w:b/>
          <w:bCs/>
          <w:color w:val="000000"/>
          <w:kern w:val="0"/>
          <w:sz w:val="29"/>
          <w:szCs w:val="29"/>
        </w:rPr>
        <w:t>（牵头单位：自治区卫生计生委、农业厅，配合单位：自治区林业厅、海洋和渔业厅、质监局、食品药品监管局）</w:t>
      </w:r>
    </w:p>
    <w:p>
      <w:pPr>
        <w:widowControl/>
        <w:shd w:val="clear" w:color="auto" w:fill="FFFFFF"/>
        <w:spacing w:before="100" w:beforeAutospacing="1" w:after="100" w:afterAutospacing="1" w:line="513" w:lineRule="atLeast"/>
        <w:ind w:firstLine="480"/>
        <w:jc w:val="left"/>
        <w:rPr>
          <w:rFonts w:ascii="����" w:hAnsi="����" w:eastAsia="宋体" w:cs="宋体"/>
          <w:color w:val="000000"/>
          <w:kern w:val="0"/>
          <w:sz w:val="29"/>
          <w:szCs w:val="29"/>
        </w:rPr>
      </w:pPr>
      <w:r>
        <w:rPr>
          <w:rFonts w:ascii="����" w:hAnsi="����" w:eastAsia="宋体" w:cs="宋体"/>
          <w:color w:val="000000"/>
          <w:kern w:val="0"/>
          <w:sz w:val="29"/>
          <w:szCs w:val="29"/>
        </w:rPr>
        <w:t>11．开展健康烹饪模式与营养均衡配餐的示范推广。加强对传统烹饪方式的营养化改造，研发健康烹饪模式。结合人群营养需求与区域食物资源特点，开展系统的营养均衡配餐研究。创建国家级及自治区级食物营养教育示范基地，开展示范健康食堂和健康餐厅建设，推广健康烹饪模式与营养均衡配餐。</w:t>
      </w:r>
      <w:r>
        <w:rPr>
          <w:rFonts w:ascii="����" w:hAnsi="����" w:eastAsia="宋体" w:cs="宋体"/>
          <w:b/>
          <w:bCs/>
          <w:color w:val="000000"/>
          <w:kern w:val="0"/>
          <w:sz w:val="29"/>
          <w:szCs w:val="29"/>
        </w:rPr>
        <w:t>（牵头单位：自治区食品药品监管局，配合单位：自治区卫生计生委）</w:t>
      </w:r>
    </w:p>
    <w:p>
      <w:pPr>
        <w:widowControl/>
        <w:shd w:val="clear" w:color="auto" w:fill="FFFFFF"/>
        <w:spacing w:before="100" w:beforeAutospacing="1" w:after="100" w:afterAutospacing="1" w:line="513" w:lineRule="atLeast"/>
        <w:ind w:firstLine="480"/>
        <w:jc w:val="left"/>
        <w:rPr>
          <w:rFonts w:ascii="����" w:hAnsi="����" w:eastAsia="宋体" w:cs="宋体"/>
          <w:color w:val="000000"/>
          <w:kern w:val="0"/>
          <w:sz w:val="29"/>
          <w:szCs w:val="29"/>
        </w:rPr>
      </w:pPr>
      <w:r>
        <w:rPr>
          <w:rFonts w:ascii="����" w:hAnsi="����" w:eastAsia="宋体" w:cs="宋体"/>
          <w:color w:val="000000"/>
          <w:kern w:val="0"/>
          <w:sz w:val="29"/>
          <w:szCs w:val="29"/>
        </w:rPr>
        <w:t>12．强化营养主食、双蛋白工程等重大项目实施力度。继续推进马铃薯主食产品研发与消费引导，以传统大众型、地域特色型、休闲及功能型产品为重点，开展营养主食的示范引导。以优质动物、植物蛋白为主要营养基料，加大力度创新基础研究与加工技术工艺，开展双蛋白工程重点产品的转化推广。</w:t>
      </w:r>
      <w:r>
        <w:rPr>
          <w:rFonts w:ascii="����" w:hAnsi="����" w:eastAsia="宋体" w:cs="宋体"/>
          <w:b/>
          <w:bCs/>
          <w:color w:val="000000"/>
          <w:kern w:val="0"/>
          <w:sz w:val="29"/>
          <w:szCs w:val="29"/>
        </w:rPr>
        <w:t>（牵头单位：农业厅，配合单位：自治区卫生计生委、海洋和渔业厅、食品药品监管局）</w:t>
      </w:r>
    </w:p>
    <w:p>
      <w:pPr>
        <w:widowControl/>
        <w:shd w:val="clear" w:color="auto" w:fill="FFFFFF"/>
        <w:spacing w:before="100" w:beforeAutospacing="1" w:after="100" w:afterAutospacing="1" w:line="513" w:lineRule="atLeast"/>
        <w:ind w:firstLine="480"/>
        <w:jc w:val="left"/>
        <w:rPr>
          <w:rFonts w:ascii="����" w:hAnsi="����" w:eastAsia="宋体" w:cs="宋体"/>
          <w:color w:val="000000"/>
          <w:kern w:val="0"/>
          <w:sz w:val="29"/>
          <w:szCs w:val="29"/>
        </w:rPr>
      </w:pPr>
      <w:r>
        <w:rPr>
          <w:rFonts w:ascii="����" w:hAnsi="����" w:eastAsia="宋体" w:cs="宋体"/>
          <w:color w:val="000000"/>
          <w:kern w:val="0"/>
          <w:sz w:val="29"/>
          <w:szCs w:val="29"/>
        </w:rPr>
        <w:t>13．加快食品加工营养化转型。优先研究加工食品中油、盐、糖用量及其与健康的相关性，适时出台加工食品中油、盐、糖的控制措施。提出食品加工工艺营养化改造路径，集成降低营养损耗和避免有毒有害物质产生的技术体系。研究不同贮运条件对食物营养物质等的影响，控制食物贮运过程中的营养损失。</w:t>
      </w:r>
      <w:r>
        <w:rPr>
          <w:rFonts w:ascii="����" w:hAnsi="����" w:eastAsia="宋体" w:cs="宋体"/>
          <w:b/>
          <w:bCs/>
          <w:color w:val="000000"/>
          <w:kern w:val="0"/>
          <w:sz w:val="29"/>
          <w:szCs w:val="29"/>
        </w:rPr>
        <w:t>（牵头单位：自治区工业和信息化委，配合单位：自治区农业厅、商务厅、卫生计生委、海洋和渔业厅、质监局、食品药品监管局）</w:t>
      </w:r>
    </w:p>
    <w:p>
      <w:pPr>
        <w:widowControl/>
        <w:shd w:val="clear" w:color="auto" w:fill="FFFFFF"/>
        <w:spacing w:before="100" w:beforeAutospacing="1" w:after="100" w:afterAutospacing="1" w:line="513" w:lineRule="atLeast"/>
        <w:ind w:firstLine="480"/>
        <w:jc w:val="left"/>
        <w:rPr>
          <w:rFonts w:ascii="����" w:hAnsi="����" w:eastAsia="宋体" w:cs="宋体"/>
          <w:color w:val="000000"/>
          <w:kern w:val="0"/>
          <w:sz w:val="29"/>
          <w:szCs w:val="29"/>
        </w:rPr>
      </w:pPr>
      <w:r>
        <w:rPr>
          <w:rFonts w:ascii="����" w:hAnsi="����" w:eastAsia="宋体" w:cs="宋体"/>
          <w:b/>
          <w:bCs/>
          <w:color w:val="000000"/>
          <w:kern w:val="0"/>
          <w:sz w:val="29"/>
          <w:szCs w:val="29"/>
        </w:rPr>
        <w:t>（五）大力发展传统食养服务。</w:t>
      </w:r>
    </w:p>
    <w:p>
      <w:pPr>
        <w:widowControl/>
        <w:shd w:val="clear" w:color="auto" w:fill="FFFFFF"/>
        <w:spacing w:before="100" w:beforeAutospacing="1" w:after="100" w:afterAutospacing="1" w:line="513" w:lineRule="atLeast"/>
        <w:ind w:firstLine="480"/>
        <w:jc w:val="left"/>
        <w:rPr>
          <w:rFonts w:ascii="����" w:hAnsi="����" w:eastAsia="宋体" w:cs="宋体"/>
          <w:color w:val="000000"/>
          <w:kern w:val="0"/>
          <w:sz w:val="29"/>
          <w:szCs w:val="29"/>
        </w:rPr>
      </w:pPr>
      <w:r>
        <w:rPr>
          <w:rFonts w:ascii="����" w:hAnsi="����" w:eastAsia="宋体" w:cs="宋体"/>
          <w:color w:val="000000"/>
          <w:kern w:val="0"/>
          <w:sz w:val="29"/>
          <w:szCs w:val="29"/>
        </w:rPr>
        <w:t>14．加强传统食养指导。发挥中医药特色优势，挖掘全区各少数民族饮食特色资源，制定符合我区区情的居民食养指南，引导养成符合我区不同地区饮食特点的食养习惯。通过多种形式促进传统食养知识传播，推动传统食养与现代营养学、体育健身等有效融合。开展针对老年人、儿童、孕产妇及慢性病人群等特定人群的食养指导，提升居民食养素养。实施中医药治未病健康工程，进一步完善适合国民健康需求的食养制度体系。支持区内各相关院校增设中医饮食疗法课程，弘扬中医养生文化传承国粹精髓。</w:t>
      </w:r>
      <w:r>
        <w:rPr>
          <w:rFonts w:ascii="����" w:hAnsi="����" w:eastAsia="宋体" w:cs="宋体"/>
          <w:b/>
          <w:bCs/>
          <w:color w:val="000000"/>
          <w:kern w:val="0"/>
          <w:sz w:val="29"/>
          <w:szCs w:val="29"/>
        </w:rPr>
        <w:t>（牵头单位：自治区卫生计生委，配合单位：自治区教育厅、体育局、食品药品监管局）</w:t>
      </w:r>
    </w:p>
    <w:p>
      <w:pPr>
        <w:widowControl/>
        <w:shd w:val="clear" w:color="auto" w:fill="FFFFFF"/>
        <w:spacing w:before="100" w:beforeAutospacing="1" w:after="100" w:afterAutospacing="1" w:line="513" w:lineRule="atLeast"/>
        <w:ind w:firstLine="480"/>
        <w:jc w:val="left"/>
        <w:rPr>
          <w:rFonts w:ascii="����" w:hAnsi="����" w:eastAsia="宋体" w:cs="宋体"/>
          <w:color w:val="000000"/>
          <w:kern w:val="0"/>
          <w:sz w:val="29"/>
          <w:szCs w:val="29"/>
        </w:rPr>
      </w:pPr>
      <w:r>
        <w:rPr>
          <w:rFonts w:ascii="����" w:hAnsi="����" w:eastAsia="宋体" w:cs="宋体"/>
          <w:color w:val="000000"/>
          <w:kern w:val="0"/>
          <w:sz w:val="29"/>
          <w:szCs w:val="29"/>
        </w:rPr>
        <w:t>15．开展传统养生食材监测评价。建立传统养生食材监测和评价制度，开展食材中功效成分、污染物的监测及安全性评价。深入调研，筛选一批具有一定使用历史和实证依据的传统食材和配伍，对其养生作用进行实证研究。建设养生食材数据库和信息化共享平台。</w:t>
      </w:r>
      <w:r>
        <w:rPr>
          <w:rFonts w:ascii="����" w:hAnsi="����" w:eastAsia="宋体" w:cs="宋体"/>
          <w:b/>
          <w:bCs/>
          <w:color w:val="000000"/>
          <w:kern w:val="0"/>
          <w:sz w:val="29"/>
          <w:szCs w:val="29"/>
        </w:rPr>
        <w:t>（牵头单位：自治区食品药品监管局，配合单位：自治区卫生计生委）</w:t>
      </w:r>
    </w:p>
    <w:p>
      <w:pPr>
        <w:widowControl/>
        <w:shd w:val="clear" w:color="auto" w:fill="FFFFFF"/>
        <w:spacing w:before="100" w:beforeAutospacing="1" w:after="100" w:afterAutospacing="1" w:line="513" w:lineRule="atLeast"/>
        <w:ind w:firstLine="480"/>
        <w:jc w:val="left"/>
        <w:rPr>
          <w:rFonts w:ascii="����" w:hAnsi="����" w:eastAsia="宋体" w:cs="宋体"/>
          <w:color w:val="000000"/>
          <w:kern w:val="0"/>
          <w:sz w:val="29"/>
          <w:szCs w:val="29"/>
        </w:rPr>
      </w:pPr>
      <w:r>
        <w:rPr>
          <w:rFonts w:ascii="����" w:hAnsi="����" w:eastAsia="宋体" w:cs="宋体"/>
          <w:color w:val="000000"/>
          <w:kern w:val="0"/>
          <w:sz w:val="29"/>
          <w:szCs w:val="29"/>
        </w:rPr>
        <w:t>16．推进传统食养产品的研发以及产业升级换代。将现代食品加工工业与传统食养产品、配方等相结合，推动产品、配方标准化，推进产业规模化，形成一批社会价值和经济价值较大的食养产品。建立覆盖全区养生食材主要产区的资源监测网络，掌握资源动态变化，为研发、生产、消费提供及时的信息服务。</w:t>
      </w:r>
      <w:r>
        <w:rPr>
          <w:rFonts w:ascii="����" w:hAnsi="����" w:eastAsia="宋体" w:cs="宋体"/>
          <w:b/>
          <w:bCs/>
          <w:color w:val="000000"/>
          <w:kern w:val="0"/>
          <w:sz w:val="29"/>
          <w:szCs w:val="29"/>
        </w:rPr>
        <w:t>（牵头单位：自治区工业和信息化委，配合单位：自治区发展改革委、科技厅、农业厅、卫生计生委、海洋和渔业厅、食品药品监管局）</w:t>
      </w:r>
    </w:p>
    <w:p>
      <w:pPr>
        <w:widowControl/>
        <w:shd w:val="clear" w:color="auto" w:fill="FFFFFF"/>
        <w:spacing w:before="100" w:beforeAutospacing="1" w:after="100" w:afterAutospacing="1" w:line="513" w:lineRule="atLeast"/>
        <w:ind w:firstLine="480"/>
        <w:jc w:val="left"/>
        <w:rPr>
          <w:rFonts w:ascii="����" w:hAnsi="����" w:eastAsia="宋体" w:cs="宋体"/>
          <w:color w:val="000000"/>
          <w:kern w:val="0"/>
          <w:sz w:val="29"/>
          <w:szCs w:val="29"/>
        </w:rPr>
      </w:pPr>
      <w:r>
        <w:rPr>
          <w:rFonts w:ascii="����" w:hAnsi="����" w:eastAsia="宋体" w:cs="宋体"/>
          <w:b/>
          <w:bCs/>
          <w:color w:val="000000"/>
          <w:kern w:val="0"/>
          <w:sz w:val="29"/>
          <w:szCs w:val="29"/>
        </w:rPr>
        <w:t>（六）加强营养健康基础数据共享利用。</w:t>
      </w:r>
    </w:p>
    <w:p>
      <w:pPr>
        <w:widowControl/>
        <w:shd w:val="clear" w:color="auto" w:fill="FFFFFF"/>
        <w:spacing w:before="100" w:beforeAutospacing="1" w:after="100" w:afterAutospacing="1" w:line="513" w:lineRule="atLeast"/>
        <w:ind w:firstLine="480"/>
        <w:jc w:val="left"/>
        <w:rPr>
          <w:rFonts w:ascii="����" w:hAnsi="����" w:eastAsia="宋体" w:cs="宋体"/>
          <w:color w:val="000000"/>
          <w:kern w:val="0"/>
          <w:sz w:val="29"/>
          <w:szCs w:val="29"/>
        </w:rPr>
      </w:pPr>
      <w:r>
        <w:rPr>
          <w:rFonts w:ascii="����" w:hAnsi="����" w:eastAsia="宋体" w:cs="宋体"/>
          <w:color w:val="000000"/>
          <w:kern w:val="0"/>
          <w:sz w:val="29"/>
          <w:szCs w:val="29"/>
        </w:rPr>
        <w:t>17．大力推动营养健康数据互通共享。加强营养与健康信息化建设，依托和完善现有相关信息平台，建立及完善食物成分与人群健康监测信息系统。构建信息共享与交换机制，推动互联互通与数据共享。协同共享环境、农业、食品药品、医疗卫生、教育、体育等信息数据资源，建设跨行业集成、跨地域共享、跨业务应用的基础数据平台，推进有条件的市、县（市、区）试点开展区域营养健康数据的整合和数据资源的汇聚应用。建立营养健康数据标准体系和电子认证服务体系，切实提高信息安全能力。积极推动“互联网+营养健康”服务和促进大数据应用试点示范，带动以营养健康为导向的信息技术产业发展。</w:t>
      </w:r>
      <w:r>
        <w:rPr>
          <w:rFonts w:ascii="����" w:hAnsi="����" w:eastAsia="宋体" w:cs="宋体"/>
          <w:b/>
          <w:bCs/>
          <w:color w:val="000000"/>
          <w:kern w:val="0"/>
          <w:sz w:val="29"/>
          <w:szCs w:val="29"/>
        </w:rPr>
        <w:t>（牵头单位：自治区卫生计生委，配合单位：自治区发展改革委、工业和信息化委、教育厅、科技厅、环境保护厅、农业厅、海洋和渔业厅、体育局、食品药品监管局）</w:t>
      </w:r>
    </w:p>
    <w:p>
      <w:pPr>
        <w:widowControl/>
        <w:shd w:val="clear" w:color="auto" w:fill="FFFFFF"/>
        <w:spacing w:before="100" w:beforeAutospacing="1" w:after="100" w:afterAutospacing="1" w:line="513" w:lineRule="atLeast"/>
        <w:ind w:firstLine="480"/>
        <w:jc w:val="left"/>
        <w:rPr>
          <w:rFonts w:ascii="����" w:hAnsi="����" w:eastAsia="宋体" w:cs="宋体"/>
          <w:color w:val="000000"/>
          <w:kern w:val="0"/>
          <w:sz w:val="29"/>
          <w:szCs w:val="29"/>
        </w:rPr>
      </w:pPr>
      <w:r>
        <w:rPr>
          <w:rFonts w:ascii="����" w:hAnsi="����" w:eastAsia="宋体" w:cs="宋体"/>
          <w:color w:val="000000"/>
          <w:kern w:val="0"/>
          <w:sz w:val="29"/>
          <w:szCs w:val="29"/>
        </w:rPr>
        <w:t>18．全面深化数据分析和智能应用。建立营养健康数据资源目录体系，制定分级授权、分类应用、安全审查的管理规范，促进数据资源的开放共享，强化数据资源在多领域的创新应用。推动多领域数据综合分析与挖掘，开展数据分析应用场景研究，构建关联分析、趋势预测、科学预警、决策支持模型，推动整合型大数据驱动的服务体系，支持业务集成、跨部门协同、社会服务和科学决策，实现政府精准管理和高效服务。</w:t>
      </w:r>
      <w:r>
        <w:rPr>
          <w:rFonts w:ascii="����" w:hAnsi="����" w:eastAsia="宋体" w:cs="宋体"/>
          <w:b/>
          <w:bCs/>
          <w:color w:val="000000"/>
          <w:kern w:val="0"/>
          <w:sz w:val="29"/>
          <w:szCs w:val="29"/>
        </w:rPr>
        <w:t>（牵头单位：自治区卫生计生委，配合单位：自治区工业和信息化委、教育厅、农业厅、海洋和渔业厅、体育局、食品药品监管局）</w:t>
      </w:r>
    </w:p>
    <w:p>
      <w:pPr>
        <w:widowControl/>
        <w:shd w:val="clear" w:color="auto" w:fill="FFFFFF"/>
        <w:spacing w:before="100" w:beforeAutospacing="1" w:after="100" w:afterAutospacing="1" w:line="513" w:lineRule="atLeast"/>
        <w:ind w:firstLine="480"/>
        <w:jc w:val="left"/>
        <w:rPr>
          <w:rFonts w:ascii="����" w:hAnsi="����" w:eastAsia="宋体" w:cs="宋体"/>
          <w:color w:val="000000"/>
          <w:kern w:val="0"/>
          <w:sz w:val="29"/>
          <w:szCs w:val="29"/>
        </w:rPr>
      </w:pPr>
      <w:r>
        <w:rPr>
          <w:rFonts w:ascii="����" w:hAnsi="����" w:eastAsia="宋体" w:cs="宋体"/>
          <w:color w:val="000000"/>
          <w:kern w:val="0"/>
          <w:sz w:val="29"/>
          <w:szCs w:val="29"/>
        </w:rPr>
        <w:t>19．大力开展信息惠民服务。发展汇聚营养、运动和健康信息的可穿戴设备、移动终端（APP），推动“互联网+”、大数据前沿技术与营养健康融合发展，开发个性化、差异化的营养健康电子化产品，如营养计算器，膳食营养、运动健康指导移动应用等，推动科学有效的营养健康电子化产品在全区的示范应用和发展，提供方便可及的健康信息技术产品和服务。</w:t>
      </w:r>
      <w:r>
        <w:rPr>
          <w:rFonts w:ascii="����" w:hAnsi="����" w:eastAsia="宋体" w:cs="宋体"/>
          <w:b/>
          <w:bCs/>
          <w:color w:val="000000"/>
          <w:kern w:val="0"/>
          <w:sz w:val="29"/>
          <w:szCs w:val="29"/>
        </w:rPr>
        <w:t>（牵头单位：自治区工业和信息化委，配合单位：自治区卫生计生委、体育局、食品药品监管局）</w:t>
      </w:r>
    </w:p>
    <w:p>
      <w:pPr>
        <w:widowControl/>
        <w:shd w:val="clear" w:color="auto" w:fill="FFFFFF"/>
        <w:spacing w:before="100" w:beforeAutospacing="1" w:after="100" w:afterAutospacing="1" w:line="513" w:lineRule="atLeast"/>
        <w:ind w:firstLine="480"/>
        <w:jc w:val="left"/>
        <w:rPr>
          <w:rFonts w:ascii="����" w:hAnsi="����" w:eastAsia="宋体" w:cs="宋体"/>
          <w:color w:val="000000"/>
          <w:kern w:val="0"/>
          <w:sz w:val="29"/>
          <w:szCs w:val="29"/>
        </w:rPr>
      </w:pPr>
      <w:r>
        <w:rPr>
          <w:rFonts w:ascii="����" w:hAnsi="����" w:eastAsia="宋体" w:cs="宋体"/>
          <w:b/>
          <w:bCs/>
          <w:color w:val="000000"/>
          <w:kern w:val="0"/>
          <w:sz w:val="29"/>
          <w:szCs w:val="29"/>
        </w:rPr>
        <w:t>（七）普及营养健康知识。</w:t>
      </w:r>
    </w:p>
    <w:p>
      <w:pPr>
        <w:widowControl/>
        <w:shd w:val="clear" w:color="auto" w:fill="FFFFFF"/>
        <w:spacing w:before="100" w:beforeAutospacing="1" w:after="100" w:afterAutospacing="1" w:line="513" w:lineRule="atLeast"/>
        <w:ind w:firstLine="480"/>
        <w:jc w:val="left"/>
        <w:rPr>
          <w:rFonts w:ascii="����" w:hAnsi="����" w:eastAsia="宋体" w:cs="宋体"/>
          <w:color w:val="000000"/>
          <w:kern w:val="0"/>
          <w:sz w:val="29"/>
          <w:szCs w:val="29"/>
        </w:rPr>
      </w:pPr>
      <w:r>
        <w:rPr>
          <w:rFonts w:ascii="����" w:hAnsi="����" w:eastAsia="宋体" w:cs="宋体"/>
          <w:color w:val="000000"/>
          <w:kern w:val="0"/>
          <w:sz w:val="29"/>
          <w:szCs w:val="29"/>
        </w:rPr>
        <w:t>20．提升营养健康科普信息供给和传播能力。建立自治区营养教育专家库，成立自治区营养教育材料编写委员会，围绕国民营养、食品安全科普宣教需求，结合我区食物资源和饮食习惯，结合传统食养理念，编写适合于不同地区、不同人群的居民膳食指南等营养、食品安全科普宣传资料，使科普工作更好落地。创新科普信息的表达形式，拓展传播渠道，建立免费共享的自治区营养、食品安全科普平台。采用多种传播方式和渠道，定向、精准地将科普信息传播到目标人群。加强营养、食品安全科普队伍建设。发挥媒体的积极作用，坚决反对伪科学，依法打击和处置各种形式的谣言，及时发现和纠正错误营养宣传，避免营养信息误导。</w:t>
      </w:r>
      <w:r>
        <w:rPr>
          <w:rFonts w:ascii="����" w:hAnsi="����" w:eastAsia="宋体" w:cs="宋体"/>
          <w:b/>
          <w:bCs/>
          <w:color w:val="000000"/>
          <w:kern w:val="0"/>
          <w:sz w:val="29"/>
          <w:szCs w:val="29"/>
        </w:rPr>
        <w:t>（牵头单位：自治区卫生计生委；配合单位：自治区党委宣传部，自治区工业和信息化委、教育厅、公安厅、农业厅、海洋和渔业厅、工商局、新闻出版广电局、食品药品监管局）</w:t>
      </w:r>
    </w:p>
    <w:p>
      <w:pPr>
        <w:widowControl/>
        <w:shd w:val="clear" w:color="auto" w:fill="FFFFFF"/>
        <w:spacing w:before="100" w:beforeAutospacing="1" w:after="100" w:afterAutospacing="1" w:line="513" w:lineRule="atLeast"/>
        <w:ind w:firstLine="480"/>
        <w:jc w:val="left"/>
        <w:rPr>
          <w:rFonts w:ascii="����" w:hAnsi="����" w:eastAsia="宋体" w:cs="宋体"/>
          <w:color w:val="000000"/>
          <w:kern w:val="0"/>
          <w:sz w:val="29"/>
          <w:szCs w:val="29"/>
        </w:rPr>
      </w:pPr>
      <w:r>
        <w:rPr>
          <w:rFonts w:ascii="����" w:hAnsi="����" w:eastAsia="宋体" w:cs="宋体"/>
          <w:color w:val="000000"/>
          <w:kern w:val="0"/>
          <w:sz w:val="29"/>
          <w:szCs w:val="29"/>
        </w:rPr>
        <w:t>21．推动营养健康科普宣教活动常态化。以全民营养周、全国食品安全宣传周、“5·20”全国学生营养日、“5·15”全国碘缺乏病防治日等为契机，大力开展科普宣教活动，带动宣教活动常态化。推动将国民营养、食品安全知识知晓率纳入健康城市和健康村镇考核指标。建立营养、食品安全科普示范工作场所，如营养、食品安全科普小屋等。定期开展科普宣传的效果评价，及时指导调整宣传内容和方式，增强宣传工作的针对性和有效性。开展舆情监测，回应社会关注，合理引导舆论，为公众解疑释惑。</w:t>
      </w:r>
      <w:r>
        <w:rPr>
          <w:rFonts w:ascii="����" w:hAnsi="����" w:eastAsia="宋体" w:cs="宋体"/>
          <w:b/>
          <w:bCs/>
          <w:color w:val="000000"/>
          <w:kern w:val="0"/>
          <w:sz w:val="29"/>
          <w:szCs w:val="29"/>
        </w:rPr>
        <w:t>（牵头单位：自治区卫生计生委；配合单位：自治区党委宣传部，自治区工业和信息化委、教育厅、农业厅、海洋和渔业厅、新闻出版广电局、食品药品监管局）</w:t>
      </w:r>
    </w:p>
    <w:p>
      <w:pPr>
        <w:widowControl/>
        <w:shd w:val="clear" w:color="auto" w:fill="FFFFFF"/>
        <w:spacing w:before="100" w:beforeAutospacing="1" w:after="100" w:afterAutospacing="1" w:line="513" w:lineRule="atLeast"/>
        <w:ind w:firstLine="480"/>
        <w:jc w:val="left"/>
        <w:rPr>
          <w:rFonts w:ascii="����" w:hAnsi="����" w:eastAsia="宋体" w:cs="宋体"/>
          <w:color w:val="000000"/>
          <w:kern w:val="0"/>
          <w:sz w:val="29"/>
          <w:szCs w:val="29"/>
        </w:rPr>
      </w:pPr>
      <w:r>
        <w:rPr>
          <w:rFonts w:ascii="����" w:hAnsi="����" w:eastAsia="宋体" w:cs="宋体"/>
          <w:b/>
          <w:bCs/>
          <w:color w:val="000000"/>
          <w:kern w:val="0"/>
          <w:sz w:val="29"/>
          <w:szCs w:val="29"/>
        </w:rPr>
        <w:t>三、开展重大行动</w:t>
      </w:r>
    </w:p>
    <w:p>
      <w:pPr>
        <w:widowControl/>
        <w:shd w:val="clear" w:color="auto" w:fill="FFFFFF"/>
        <w:spacing w:before="100" w:beforeAutospacing="1" w:after="100" w:afterAutospacing="1" w:line="513" w:lineRule="atLeast"/>
        <w:ind w:firstLine="480"/>
        <w:jc w:val="left"/>
        <w:rPr>
          <w:rFonts w:ascii="����" w:hAnsi="����" w:eastAsia="宋体" w:cs="宋体"/>
          <w:color w:val="000000"/>
          <w:kern w:val="0"/>
          <w:sz w:val="29"/>
          <w:szCs w:val="29"/>
        </w:rPr>
      </w:pPr>
      <w:r>
        <w:rPr>
          <w:rFonts w:ascii="����" w:hAnsi="����" w:eastAsia="宋体" w:cs="宋体"/>
          <w:b/>
          <w:bCs/>
          <w:color w:val="000000"/>
          <w:kern w:val="0"/>
          <w:sz w:val="29"/>
          <w:szCs w:val="29"/>
        </w:rPr>
        <w:t>（一）生命早期1000天营养健康行动。</w:t>
      </w:r>
    </w:p>
    <w:p>
      <w:pPr>
        <w:widowControl/>
        <w:shd w:val="clear" w:color="auto" w:fill="FFFFFF"/>
        <w:spacing w:before="100" w:beforeAutospacing="1" w:after="100" w:afterAutospacing="1" w:line="513" w:lineRule="atLeast"/>
        <w:ind w:firstLine="480"/>
        <w:jc w:val="left"/>
        <w:rPr>
          <w:rFonts w:ascii="����" w:hAnsi="����" w:eastAsia="宋体" w:cs="宋体"/>
          <w:color w:val="000000"/>
          <w:kern w:val="0"/>
          <w:sz w:val="29"/>
          <w:szCs w:val="29"/>
        </w:rPr>
      </w:pPr>
      <w:r>
        <w:rPr>
          <w:rFonts w:ascii="����" w:hAnsi="����" w:eastAsia="宋体" w:cs="宋体"/>
          <w:color w:val="000000"/>
          <w:kern w:val="0"/>
          <w:sz w:val="29"/>
          <w:szCs w:val="29"/>
        </w:rPr>
        <w:t>22．开展孕前、孕产期和婴幼儿营养评价与膳食指导。推进县级以上妇幼保健机构对孕产妇进行营养指导，将营养评价和膳食指导纳入全区孕前和孕期检查。开展孕产妇和婴幼儿的营养筛查和干预，降低低出生体重儿和巨大儿出生率。提高5岁以下儿童系统管理率，提高妇幼人群营养状况定点监测水平。县级及以上妇幼保健机构建立生命早期1000天营养咨询平台。</w:t>
      </w:r>
      <w:r>
        <w:rPr>
          <w:rFonts w:ascii="����" w:hAnsi="����" w:eastAsia="宋体" w:cs="宋体"/>
          <w:b/>
          <w:bCs/>
          <w:color w:val="000000"/>
          <w:kern w:val="0"/>
          <w:sz w:val="29"/>
          <w:szCs w:val="29"/>
        </w:rPr>
        <w:t>（牵头单位：自治区卫生计生委，配合单位：自治区妇联）</w:t>
      </w:r>
    </w:p>
    <w:p>
      <w:pPr>
        <w:widowControl/>
        <w:shd w:val="clear" w:color="auto" w:fill="FFFFFF"/>
        <w:spacing w:before="100" w:beforeAutospacing="1" w:after="100" w:afterAutospacing="1" w:line="513" w:lineRule="atLeast"/>
        <w:ind w:firstLine="480"/>
        <w:jc w:val="left"/>
        <w:rPr>
          <w:rFonts w:ascii="����" w:hAnsi="����" w:eastAsia="宋体" w:cs="宋体"/>
          <w:color w:val="000000"/>
          <w:kern w:val="0"/>
          <w:sz w:val="29"/>
          <w:szCs w:val="29"/>
        </w:rPr>
      </w:pPr>
      <w:r>
        <w:rPr>
          <w:rFonts w:ascii="����" w:hAnsi="����" w:eastAsia="宋体" w:cs="宋体"/>
          <w:color w:val="000000"/>
          <w:kern w:val="0"/>
          <w:sz w:val="29"/>
          <w:szCs w:val="29"/>
        </w:rPr>
        <w:t>23．实施妇幼人群营养干预计划。继续推进农村妇女补充叶酸预防神经管畸形项目，积极引导围孕期妇女加强含叶酸、铁在内的多种微量营养素补充，降低孕妇贫血率，预防儿童营养缺乏。在合理膳食基础上，推动开展孕妇营养包干预项目。</w:t>
      </w:r>
      <w:r>
        <w:rPr>
          <w:rFonts w:ascii="����" w:hAnsi="����" w:eastAsia="宋体" w:cs="宋体"/>
          <w:b/>
          <w:bCs/>
          <w:color w:val="000000"/>
          <w:kern w:val="0"/>
          <w:sz w:val="29"/>
          <w:szCs w:val="29"/>
        </w:rPr>
        <w:t>（牵头单位：自治区卫生计生委，配合单位：自治区扶贫办、妇联）</w:t>
      </w:r>
    </w:p>
    <w:p>
      <w:pPr>
        <w:widowControl/>
        <w:shd w:val="clear" w:color="auto" w:fill="FFFFFF"/>
        <w:spacing w:before="100" w:beforeAutospacing="1" w:after="100" w:afterAutospacing="1" w:line="513" w:lineRule="atLeast"/>
        <w:ind w:firstLine="480"/>
        <w:jc w:val="left"/>
        <w:rPr>
          <w:rFonts w:ascii="����" w:hAnsi="����" w:eastAsia="宋体" w:cs="宋体"/>
          <w:color w:val="000000"/>
          <w:kern w:val="0"/>
          <w:sz w:val="29"/>
          <w:szCs w:val="29"/>
        </w:rPr>
      </w:pPr>
      <w:r>
        <w:rPr>
          <w:rFonts w:ascii="����" w:hAnsi="����" w:eastAsia="宋体" w:cs="宋体"/>
          <w:color w:val="000000"/>
          <w:kern w:val="0"/>
          <w:sz w:val="29"/>
          <w:szCs w:val="29"/>
        </w:rPr>
        <w:t>24．提高母乳喂养率，培养科学喂养行为。进一步完善母乳喂养保障制度，改善母乳喂养环境，在公共场所和机关、企事业单位建立母婴室。在儿童保健的过程中，向儿童的家长宣传母乳喂养和婴幼儿科学喂养知识，帮助他们掌握科学的喂养方法。研究制定婴幼儿科学喂养策略，宣传引导合理辅食喂养。加强对婴幼儿腹泻、营养不良病例的监测预警，研究制定并实施婴幼儿食源性疾病（腹泻等）的防控策略。</w:t>
      </w:r>
      <w:r>
        <w:rPr>
          <w:rFonts w:ascii="����" w:hAnsi="����" w:eastAsia="宋体" w:cs="宋体"/>
          <w:b/>
          <w:bCs/>
          <w:color w:val="000000"/>
          <w:kern w:val="0"/>
          <w:sz w:val="29"/>
          <w:szCs w:val="29"/>
        </w:rPr>
        <w:t>（牵头单位：自治区卫生计生委，配合单位：自治区妇联）</w:t>
      </w:r>
    </w:p>
    <w:p>
      <w:pPr>
        <w:widowControl/>
        <w:shd w:val="clear" w:color="auto" w:fill="FFFFFF"/>
        <w:spacing w:before="100" w:beforeAutospacing="1" w:after="100" w:afterAutospacing="1" w:line="513" w:lineRule="atLeast"/>
        <w:ind w:firstLine="480"/>
        <w:jc w:val="left"/>
        <w:rPr>
          <w:rFonts w:ascii="����" w:hAnsi="����" w:eastAsia="宋体" w:cs="宋体"/>
          <w:color w:val="000000"/>
          <w:kern w:val="0"/>
          <w:sz w:val="29"/>
          <w:szCs w:val="29"/>
        </w:rPr>
      </w:pPr>
      <w:r>
        <w:rPr>
          <w:rFonts w:ascii="����" w:hAnsi="����" w:eastAsia="宋体" w:cs="宋体"/>
          <w:color w:val="000000"/>
          <w:kern w:val="0"/>
          <w:sz w:val="29"/>
          <w:szCs w:val="29"/>
        </w:rPr>
        <w:t>25．提高婴幼儿食品质量与安全水平，推动产业健康发展。加强婴幼儿配方食品及辅助食品营养成分和重点污染物监测，及时提出修订完善婴幼儿配方食品及辅助食品标准的建议，为国家制修订婴幼儿配方食品及辅助食品标准提供依据。提高研发能力，持续提升婴幼儿配方食品和辅助食品质量。</w:t>
      </w:r>
      <w:r>
        <w:rPr>
          <w:rFonts w:ascii="����" w:hAnsi="����" w:eastAsia="宋体" w:cs="宋体"/>
          <w:b/>
          <w:bCs/>
          <w:color w:val="000000"/>
          <w:kern w:val="0"/>
          <w:sz w:val="29"/>
          <w:szCs w:val="29"/>
        </w:rPr>
        <w:t>（牵头单位：自治区卫生计生委，配合单位：自治区质监局、食品药品监管局）</w:t>
      </w:r>
    </w:p>
    <w:p>
      <w:pPr>
        <w:widowControl/>
        <w:shd w:val="clear" w:color="auto" w:fill="FFFFFF"/>
        <w:spacing w:before="100" w:beforeAutospacing="1" w:after="100" w:afterAutospacing="1" w:line="513" w:lineRule="atLeast"/>
        <w:ind w:firstLine="480"/>
        <w:jc w:val="left"/>
        <w:rPr>
          <w:rFonts w:ascii="����" w:hAnsi="����" w:eastAsia="宋体" w:cs="宋体"/>
          <w:color w:val="000000"/>
          <w:kern w:val="0"/>
          <w:sz w:val="29"/>
          <w:szCs w:val="29"/>
        </w:rPr>
      </w:pPr>
      <w:r>
        <w:rPr>
          <w:rFonts w:ascii="����" w:hAnsi="����" w:eastAsia="宋体" w:cs="宋体"/>
          <w:b/>
          <w:bCs/>
          <w:color w:val="000000"/>
          <w:kern w:val="0"/>
          <w:sz w:val="29"/>
          <w:szCs w:val="29"/>
        </w:rPr>
        <w:t>（二）学生营养改善行动。</w:t>
      </w:r>
    </w:p>
    <w:p>
      <w:pPr>
        <w:widowControl/>
        <w:shd w:val="clear" w:color="auto" w:fill="FFFFFF"/>
        <w:spacing w:before="100" w:beforeAutospacing="1" w:after="100" w:afterAutospacing="1" w:line="513" w:lineRule="atLeast"/>
        <w:ind w:firstLine="480"/>
        <w:jc w:val="left"/>
        <w:rPr>
          <w:rFonts w:ascii="����" w:hAnsi="����" w:eastAsia="宋体" w:cs="宋体"/>
          <w:color w:val="000000"/>
          <w:kern w:val="0"/>
          <w:sz w:val="29"/>
          <w:szCs w:val="29"/>
        </w:rPr>
      </w:pPr>
      <w:r>
        <w:rPr>
          <w:rFonts w:ascii="����" w:hAnsi="����" w:eastAsia="宋体" w:cs="宋体"/>
          <w:color w:val="000000"/>
          <w:kern w:val="0"/>
          <w:sz w:val="29"/>
          <w:szCs w:val="29"/>
        </w:rPr>
        <w:t>26．指导学生营养就餐。鼓励各地因地制宜制定满足不同年龄段在校学生营养需求的食谱指南，引导学生科学营养就餐。制定并实施集体供餐单位营养操作规范。继续深入推进农村义务教育学生营养改善计划试点工作，按照相关规范科学配餐，达到营养不断改善的目的。</w:t>
      </w:r>
      <w:r>
        <w:rPr>
          <w:rFonts w:ascii="����" w:hAnsi="����" w:eastAsia="宋体" w:cs="宋体"/>
          <w:b/>
          <w:bCs/>
          <w:color w:val="000000"/>
          <w:kern w:val="0"/>
          <w:sz w:val="29"/>
          <w:szCs w:val="29"/>
        </w:rPr>
        <w:t>（牵头单位：自治区卫生计生委，配合单位：自治区教育厅、食品药品监管局）</w:t>
      </w:r>
    </w:p>
    <w:p>
      <w:pPr>
        <w:widowControl/>
        <w:shd w:val="clear" w:color="auto" w:fill="FFFFFF"/>
        <w:spacing w:before="100" w:beforeAutospacing="1" w:after="100" w:afterAutospacing="1" w:line="513" w:lineRule="atLeast"/>
        <w:ind w:firstLine="480"/>
        <w:jc w:val="left"/>
        <w:rPr>
          <w:rFonts w:ascii="����" w:hAnsi="����" w:eastAsia="宋体" w:cs="宋体"/>
          <w:color w:val="000000"/>
          <w:kern w:val="0"/>
          <w:sz w:val="29"/>
          <w:szCs w:val="29"/>
        </w:rPr>
      </w:pPr>
      <w:r>
        <w:rPr>
          <w:rFonts w:ascii="����" w:hAnsi="����" w:eastAsia="宋体" w:cs="宋体"/>
          <w:color w:val="000000"/>
          <w:kern w:val="0"/>
          <w:sz w:val="29"/>
          <w:szCs w:val="29"/>
        </w:rPr>
        <w:t>27．实施学生超重、肥胖等营养不良干预项目。开展针对学生的“运动+营养”的体重管理和干预策略，对学生开展均衡膳食和营养宣传教育，增强学生体育锻炼。加强对校园及周边食物售卖的管理，减少高糖饮料、高盐和高脂食品的销售。倡导学校每年开展一次以上抵制高糖饮料、高盐食品及高脂食品的主题班会活动。加强对学生超重、肥胖等营养不良情况的监测与评价，分析家庭、学校和社会等影响因素，提出有针对性的综合干预措施。</w:t>
      </w:r>
      <w:r>
        <w:rPr>
          <w:rFonts w:ascii="����" w:hAnsi="����" w:eastAsia="宋体" w:cs="宋体"/>
          <w:b/>
          <w:bCs/>
          <w:color w:val="000000"/>
          <w:kern w:val="0"/>
          <w:sz w:val="29"/>
          <w:szCs w:val="29"/>
        </w:rPr>
        <w:t>（牵头单位：自治区卫生计生委，配合单位：自治区教育厅、食品药品监管局）</w:t>
      </w:r>
    </w:p>
    <w:p>
      <w:pPr>
        <w:widowControl/>
        <w:shd w:val="clear" w:color="auto" w:fill="FFFFFF"/>
        <w:spacing w:before="100" w:beforeAutospacing="1" w:after="100" w:afterAutospacing="1" w:line="513" w:lineRule="atLeast"/>
        <w:ind w:firstLine="480"/>
        <w:jc w:val="left"/>
        <w:rPr>
          <w:rFonts w:ascii="����" w:hAnsi="����" w:eastAsia="宋体" w:cs="宋体"/>
          <w:color w:val="000000"/>
          <w:kern w:val="0"/>
          <w:sz w:val="29"/>
          <w:szCs w:val="29"/>
        </w:rPr>
      </w:pPr>
      <w:r>
        <w:rPr>
          <w:rFonts w:ascii="����" w:hAnsi="����" w:eastAsia="宋体" w:cs="宋体"/>
          <w:color w:val="000000"/>
          <w:kern w:val="0"/>
          <w:sz w:val="29"/>
          <w:szCs w:val="29"/>
        </w:rPr>
        <w:t>28．开展学生营养健康教育。推动全区各级各类学校，重点是在中小学加强营养健康教育，把营养教育纳入学生健康教育课程内容，结合不同年龄段学生的特点，开展形式多样的课内外营养健康教育活动。利用开展农村义务教育学生营养改善监测工作项目，推进“小手拉大手”方式，使学生家长掌握基本营养知识，养成合理的膳食习惯，达到膳食平衡。</w:t>
      </w:r>
      <w:r>
        <w:rPr>
          <w:rFonts w:ascii="����" w:hAnsi="����" w:eastAsia="宋体" w:cs="宋体"/>
          <w:b/>
          <w:bCs/>
          <w:color w:val="000000"/>
          <w:kern w:val="0"/>
          <w:sz w:val="29"/>
          <w:szCs w:val="29"/>
        </w:rPr>
        <w:t>（牵头单位：自治区卫生计生委，配合单位：教育厅）</w:t>
      </w:r>
    </w:p>
    <w:p>
      <w:pPr>
        <w:widowControl/>
        <w:shd w:val="clear" w:color="auto" w:fill="FFFFFF"/>
        <w:spacing w:before="100" w:beforeAutospacing="1" w:after="100" w:afterAutospacing="1" w:line="513" w:lineRule="atLeast"/>
        <w:ind w:firstLine="480"/>
        <w:jc w:val="left"/>
        <w:rPr>
          <w:rFonts w:ascii="����" w:hAnsi="����" w:eastAsia="宋体" w:cs="宋体"/>
          <w:color w:val="000000"/>
          <w:kern w:val="0"/>
          <w:sz w:val="29"/>
          <w:szCs w:val="29"/>
        </w:rPr>
      </w:pPr>
      <w:r>
        <w:rPr>
          <w:rFonts w:ascii="����" w:hAnsi="����" w:eastAsia="宋体" w:cs="宋体"/>
          <w:b/>
          <w:bCs/>
          <w:color w:val="000000"/>
          <w:kern w:val="0"/>
          <w:sz w:val="29"/>
          <w:szCs w:val="29"/>
        </w:rPr>
        <w:t>（三）老年人群营养改善行动。</w:t>
      </w:r>
    </w:p>
    <w:p>
      <w:pPr>
        <w:widowControl/>
        <w:shd w:val="clear" w:color="auto" w:fill="FFFFFF"/>
        <w:spacing w:before="100" w:beforeAutospacing="1" w:after="100" w:afterAutospacing="1" w:line="513" w:lineRule="atLeast"/>
        <w:ind w:firstLine="480"/>
        <w:jc w:val="left"/>
        <w:rPr>
          <w:rFonts w:ascii="����" w:hAnsi="����" w:eastAsia="宋体" w:cs="宋体"/>
          <w:color w:val="000000"/>
          <w:kern w:val="0"/>
          <w:sz w:val="29"/>
          <w:szCs w:val="29"/>
        </w:rPr>
      </w:pPr>
      <w:r>
        <w:rPr>
          <w:rFonts w:ascii="����" w:hAnsi="����" w:eastAsia="宋体" w:cs="宋体"/>
          <w:color w:val="000000"/>
          <w:kern w:val="0"/>
          <w:sz w:val="29"/>
          <w:szCs w:val="29"/>
        </w:rPr>
        <w:t>29．开展老年人群营养状况监测和评价。依托相关医学卫生研究机构和基层医疗卫生机构，建立健全老年人群营养筛查与评价制度，编制营养健康状况评价指南，推广应用适宜的营养筛查工具。试点开展老年人群的营养状况监测、筛查与评价工作并形成区域示范，逐步覆盖全区80%以上老年人群，基本掌握我区老年人群营养健康状况。开展长寿地区老年人营养健康监测工作，促进健康养生基地健康持续发展。</w:t>
      </w:r>
      <w:r>
        <w:rPr>
          <w:rFonts w:ascii="����" w:hAnsi="����" w:eastAsia="宋体" w:cs="宋体"/>
          <w:b/>
          <w:bCs/>
          <w:color w:val="000000"/>
          <w:kern w:val="0"/>
          <w:sz w:val="29"/>
          <w:szCs w:val="29"/>
        </w:rPr>
        <w:t>（牵头单位：自治区卫生计生委）</w:t>
      </w:r>
    </w:p>
    <w:p>
      <w:pPr>
        <w:widowControl/>
        <w:shd w:val="clear" w:color="auto" w:fill="FFFFFF"/>
        <w:spacing w:before="100" w:beforeAutospacing="1" w:after="100" w:afterAutospacing="1" w:line="513" w:lineRule="atLeast"/>
        <w:ind w:firstLine="480"/>
        <w:jc w:val="left"/>
        <w:rPr>
          <w:rFonts w:ascii="����" w:hAnsi="����" w:eastAsia="宋体" w:cs="宋体"/>
          <w:color w:val="000000"/>
          <w:kern w:val="0"/>
          <w:sz w:val="29"/>
          <w:szCs w:val="29"/>
        </w:rPr>
      </w:pPr>
      <w:r>
        <w:rPr>
          <w:rFonts w:ascii="����" w:hAnsi="����" w:eastAsia="宋体" w:cs="宋体"/>
          <w:color w:val="000000"/>
          <w:kern w:val="0"/>
          <w:sz w:val="29"/>
          <w:szCs w:val="29"/>
        </w:rPr>
        <w:t>30．建立满足不同老年人群需求的营养改善措施，促进“健康老龄化”。大力发展社区和居家养老服务，依托基层医疗卫生机构，为居家养老人群提供膳食指导和咨询。全面实施基本公共卫生服务项目和开展家庭医生签约服务。结合我区实际情况，选择相关养老机构对养老重点人群开展以营养膳食、运动、营养教育、健康食品、传统医药调理相结合“五位一体”模式的示范点，制定广西老年人群的营养膳食供餐规范，指导医院、社区食堂、医养结合机构、养老机构营养配餐。开发适合老年人群健康需求的健康食品。对低体重高龄老人进行专项营养干预，逐步提高老年人群的整体健康水平。</w:t>
      </w:r>
      <w:r>
        <w:rPr>
          <w:rFonts w:ascii="����" w:hAnsi="����" w:eastAsia="宋体" w:cs="宋体"/>
          <w:b/>
          <w:bCs/>
          <w:color w:val="000000"/>
          <w:kern w:val="0"/>
          <w:sz w:val="29"/>
          <w:szCs w:val="29"/>
        </w:rPr>
        <w:t>（牵头单位：自治区卫生计生委，配合单位：民政厅）</w:t>
      </w:r>
    </w:p>
    <w:p>
      <w:pPr>
        <w:widowControl/>
        <w:shd w:val="clear" w:color="auto" w:fill="FFFFFF"/>
        <w:spacing w:before="100" w:beforeAutospacing="1" w:after="100" w:afterAutospacing="1" w:line="513" w:lineRule="atLeast"/>
        <w:ind w:firstLine="480"/>
        <w:jc w:val="left"/>
        <w:rPr>
          <w:rFonts w:ascii="����" w:hAnsi="����" w:eastAsia="宋体" w:cs="宋体"/>
          <w:color w:val="000000"/>
          <w:kern w:val="0"/>
          <w:sz w:val="29"/>
          <w:szCs w:val="29"/>
        </w:rPr>
      </w:pPr>
      <w:r>
        <w:rPr>
          <w:rFonts w:ascii="����" w:hAnsi="����" w:eastAsia="宋体" w:cs="宋体"/>
          <w:color w:val="000000"/>
          <w:kern w:val="0"/>
          <w:sz w:val="29"/>
          <w:szCs w:val="29"/>
        </w:rPr>
        <w:t>31．建立老年人群营养健康管理与照护制度。逐步将老年人群营养健康状况纳入居民健康档案，实现无缝对接与有效管理。依托现有工作基础，在家庭保健服务中纳入膳食营养健康工作内容。推进多部门协作机制，实现营养工作与医养结合服务内容的有效衔接。</w:t>
      </w:r>
      <w:r>
        <w:rPr>
          <w:rFonts w:ascii="����" w:hAnsi="����" w:eastAsia="宋体" w:cs="宋体"/>
          <w:b/>
          <w:bCs/>
          <w:color w:val="000000"/>
          <w:kern w:val="0"/>
          <w:sz w:val="29"/>
          <w:szCs w:val="29"/>
        </w:rPr>
        <w:t>（牵头单位：自治区卫生计生委，配合单位：民政厅）</w:t>
      </w:r>
    </w:p>
    <w:p>
      <w:pPr>
        <w:widowControl/>
        <w:shd w:val="clear" w:color="auto" w:fill="FFFFFF"/>
        <w:spacing w:before="100" w:beforeAutospacing="1" w:after="100" w:afterAutospacing="1" w:line="513" w:lineRule="atLeast"/>
        <w:ind w:firstLine="480"/>
        <w:jc w:val="left"/>
        <w:rPr>
          <w:rFonts w:ascii="����" w:hAnsi="����" w:eastAsia="宋体" w:cs="宋体"/>
          <w:color w:val="000000"/>
          <w:kern w:val="0"/>
          <w:sz w:val="29"/>
          <w:szCs w:val="29"/>
        </w:rPr>
      </w:pPr>
      <w:r>
        <w:rPr>
          <w:rFonts w:ascii="����" w:hAnsi="����" w:eastAsia="宋体" w:cs="宋体"/>
          <w:b/>
          <w:bCs/>
          <w:color w:val="000000"/>
          <w:kern w:val="0"/>
          <w:sz w:val="29"/>
          <w:szCs w:val="29"/>
        </w:rPr>
        <w:t>（四）临床营养行动。</w:t>
      </w:r>
    </w:p>
    <w:p>
      <w:pPr>
        <w:widowControl/>
        <w:shd w:val="clear" w:color="auto" w:fill="FFFFFF"/>
        <w:spacing w:before="100" w:beforeAutospacing="1" w:after="100" w:afterAutospacing="1" w:line="513" w:lineRule="atLeast"/>
        <w:ind w:firstLine="480"/>
        <w:jc w:val="left"/>
        <w:rPr>
          <w:rFonts w:ascii="����" w:hAnsi="����" w:eastAsia="宋体" w:cs="宋体"/>
          <w:color w:val="000000"/>
          <w:kern w:val="0"/>
          <w:sz w:val="29"/>
          <w:szCs w:val="29"/>
        </w:rPr>
      </w:pPr>
      <w:r>
        <w:rPr>
          <w:rFonts w:ascii="����" w:hAnsi="����" w:eastAsia="宋体" w:cs="宋体"/>
          <w:color w:val="000000"/>
          <w:kern w:val="0"/>
          <w:sz w:val="29"/>
          <w:szCs w:val="29"/>
        </w:rPr>
        <w:t>32．建立、完善临床营养工作制度。通过试点示范，进一步全面推进临床营养工作，加强临床营养科室建设，使临床营养师和床位比例达到1∶150。增加多学科诊疗模式，在二级及以上综合医院和专科医院明确承担临床营养工作的机构，组建由临床营养师、临床医师、药剂师和护士组成的营养支持团队，开展营养治疗，并逐步扩大试点范围。</w:t>
      </w:r>
      <w:r>
        <w:rPr>
          <w:rFonts w:ascii="����" w:hAnsi="����" w:eastAsia="宋体" w:cs="宋体"/>
          <w:b/>
          <w:bCs/>
          <w:color w:val="000000"/>
          <w:kern w:val="0"/>
          <w:sz w:val="29"/>
          <w:szCs w:val="29"/>
        </w:rPr>
        <w:t>（牵头单位：自治区卫生计生委）</w:t>
      </w:r>
    </w:p>
    <w:p>
      <w:pPr>
        <w:widowControl/>
        <w:shd w:val="clear" w:color="auto" w:fill="FFFFFF"/>
        <w:spacing w:before="100" w:beforeAutospacing="1" w:after="100" w:afterAutospacing="1" w:line="513" w:lineRule="atLeast"/>
        <w:ind w:firstLine="480"/>
        <w:jc w:val="left"/>
        <w:rPr>
          <w:rFonts w:ascii="����" w:hAnsi="����" w:eastAsia="宋体" w:cs="宋体"/>
          <w:color w:val="000000"/>
          <w:kern w:val="0"/>
          <w:sz w:val="29"/>
          <w:szCs w:val="29"/>
        </w:rPr>
      </w:pPr>
      <w:r>
        <w:rPr>
          <w:rFonts w:ascii="����" w:hAnsi="����" w:eastAsia="宋体" w:cs="宋体"/>
          <w:color w:val="000000"/>
          <w:kern w:val="0"/>
          <w:sz w:val="29"/>
          <w:szCs w:val="29"/>
        </w:rPr>
        <w:t>33．开展住院患者营养筛查、评价、诊断和治疗。逐步开展住院患者营养筛查工作，了解患者营养状况。建立以营养筛查—评价—诊断—治疗为基础的规范化临床营养治疗路径，结合患者营养状况，依据营养阶梯治疗原则对营养不良及高营养风险的住院患者进行营养治疗，并定期对其效果开展评价。</w:t>
      </w:r>
      <w:r>
        <w:rPr>
          <w:rFonts w:ascii="����" w:hAnsi="����" w:eastAsia="宋体" w:cs="宋体"/>
          <w:b/>
          <w:bCs/>
          <w:color w:val="000000"/>
          <w:kern w:val="0"/>
          <w:sz w:val="29"/>
          <w:szCs w:val="29"/>
        </w:rPr>
        <w:t>（牵头单位：自治区卫生计生委）</w:t>
      </w:r>
    </w:p>
    <w:p>
      <w:pPr>
        <w:widowControl/>
        <w:shd w:val="clear" w:color="auto" w:fill="FFFFFF"/>
        <w:spacing w:before="100" w:beforeAutospacing="1" w:after="100" w:afterAutospacing="1" w:line="513" w:lineRule="atLeast"/>
        <w:ind w:firstLine="480"/>
        <w:jc w:val="left"/>
        <w:rPr>
          <w:rFonts w:ascii="����" w:hAnsi="����" w:eastAsia="宋体" w:cs="宋体"/>
          <w:color w:val="000000"/>
          <w:kern w:val="0"/>
          <w:sz w:val="29"/>
          <w:szCs w:val="29"/>
        </w:rPr>
      </w:pPr>
      <w:r>
        <w:rPr>
          <w:rFonts w:ascii="����" w:hAnsi="����" w:eastAsia="宋体" w:cs="宋体"/>
          <w:color w:val="000000"/>
          <w:kern w:val="0"/>
          <w:sz w:val="29"/>
          <w:szCs w:val="29"/>
        </w:rPr>
        <w:t>34．推动营养相关慢性病的营养防治。推广应用高血压、糖尿病、痛风、脑卒中及癌症等慢性病的临床营养干预指南。加强医防结合，建立营养与人群健康研究队列，探索全区重要营养相关慢性病的营养保护和危险因素，实现营养相关慢性病的营养精准医防。对营养相关慢性病的住院患者开展营养评价工作，实施分类指导治疗。建立从医院、社区到家庭的营养相关慢性病患者长期营养管理模式，开展营养分级治疗。</w:t>
      </w:r>
      <w:r>
        <w:rPr>
          <w:rFonts w:ascii="����" w:hAnsi="����" w:eastAsia="宋体" w:cs="宋体"/>
          <w:b/>
          <w:bCs/>
          <w:color w:val="000000"/>
          <w:kern w:val="0"/>
          <w:sz w:val="29"/>
          <w:szCs w:val="29"/>
        </w:rPr>
        <w:t>（牵头单位：自治区卫生计生委）</w:t>
      </w:r>
    </w:p>
    <w:p>
      <w:pPr>
        <w:widowControl/>
        <w:shd w:val="clear" w:color="auto" w:fill="FFFFFF"/>
        <w:spacing w:before="100" w:beforeAutospacing="1" w:after="100" w:afterAutospacing="1" w:line="513" w:lineRule="atLeast"/>
        <w:ind w:firstLine="480"/>
        <w:jc w:val="left"/>
        <w:rPr>
          <w:rFonts w:ascii="����" w:hAnsi="����" w:eastAsia="宋体" w:cs="宋体"/>
          <w:color w:val="000000"/>
          <w:kern w:val="0"/>
          <w:sz w:val="29"/>
          <w:szCs w:val="29"/>
        </w:rPr>
      </w:pPr>
      <w:r>
        <w:rPr>
          <w:rFonts w:ascii="����" w:hAnsi="����" w:eastAsia="宋体" w:cs="宋体"/>
          <w:color w:val="000000"/>
          <w:kern w:val="0"/>
          <w:sz w:val="29"/>
          <w:szCs w:val="29"/>
        </w:rPr>
        <w:t>35．推动特殊医学用途配方食品和治疗膳食的规范化应用。推广国家统一的临床治疗膳食营养标准和治疗膳食配方的应用。加强医护人员相关知识培训，规范特殊医学用途配方食品在疾病治疗中的合理使用。</w:t>
      </w:r>
      <w:r>
        <w:rPr>
          <w:rFonts w:ascii="����" w:hAnsi="����" w:eastAsia="宋体" w:cs="宋体"/>
          <w:b/>
          <w:bCs/>
          <w:color w:val="000000"/>
          <w:kern w:val="0"/>
          <w:sz w:val="29"/>
          <w:szCs w:val="29"/>
        </w:rPr>
        <w:t>（牵头单位：自治区卫生计生委，配合单位：自治区食品药品监管局）</w:t>
      </w:r>
    </w:p>
    <w:p>
      <w:pPr>
        <w:widowControl/>
        <w:shd w:val="clear" w:color="auto" w:fill="FFFFFF"/>
        <w:spacing w:before="100" w:beforeAutospacing="1" w:after="100" w:afterAutospacing="1" w:line="513" w:lineRule="atLeast"/>
        <w:ind w:firstLine="480"/>
        <w:jc w:val="left"/>
        <w:rPr>
          <w:rFonts w:ascii="����" w:hAnsi="����" w:eastAsia="宋体" w:cs="宋体"/>
          <w:color w:val="000000"/>
          <w:kern w:val="0"/>
          <w:sz w:val="29"/>
          <w:szCs w:val="29"/>
        </w:rPr>
      </w:pPr>
      <w:r>
        <w:rPr>
          <w:rFonts w:ascii="����" w:hAnsi="����" w:eastAsia="宋体" w:cs="宋体"/>
          <w:b/>
          <w:bCs/>
          <w:color w:val="000000"/>
          <w:kern w:val="0"/>
          <w:sz w:val="29"/>
          <w:szCs w:val="29"/>
        </w:rPr>
        <w:t>（五）贫困地区营养干预行动。    </w:t>
      </w:r>
    </w:p>
    <w:p>
      <w:pPr>
        <w:widowControl/>
        <w:shd w:val="clear" w:color="auto" w:fill="FFFFFF"/>
        <w:spacing w:before="100" w:beforeAutospacing="1" w:after="100" w:afterAutospacing="1" w:line="513" w:lineRule="atLeast"/>
        <w:ind w:firstLine="480"/>
        <w:jc w:val="left"/>
        <w:rPr>
          <w:rFonts w:ascii="����" w:hAnsi="����" w:eastAsia="宋体" w:cs="宋体"/>
          <w:color w:val="000000"/>
          <w:kern w:val="0"/>
          <w:sz w:val="29"/>
          <w:szCs w:val="29"/>
        </w:rPr>
      </w:pPr>
      <w:r>
        <w:rPr>
          <w:rFonts w:ascii="����" w:hAnsi="����" w:eastAsia="宋体" w:cs="宋体"/>
          <w:color w:val="000000"/>
          <w:kern w:val="0"/>
          <w:sz w:val="29"/>
          <w:szCs w:val="29"/>
        </w:rPr>
        <w:t>36．将营养干预纳入健康扶贫工作，因地制宜开展营养和膳食指导。试点开展各类人群营养健康状况、食物消费模式、食物中主要营养成分和污染物监测。根据贫困地区食物供给情况和居民营养健康水平，制定切实可行、有效的膳食营养指导方案，开展区域型的精准分类指导和宣传教育。针对改善居民营养状况和减少特定污染物摄入风险，研究农业种植养殖和居民膳食结构调整的可行性，提出解决办法和具体措施，并在有条件的地区试点先行。</w:t>
      </w:r>
      <w:r>
        <w:rPr>
          <w:rFonts w:ascii="����" w:hAnsi="����" w:eastAsia="宋体" w:cs="宋体"/>
          <w:b/>
          <w:bCs/>
          <w:color w:val="000000"/>
          <w:kern w:val="0"/>
          <w:sz w:val="29"/>
          <w:szCs w:val="29"/>
        </w:rPr>
        <w:t>（牵头单位：自治区卫生计生委，配合单位：自治区农业厅、海洋和渔业厅、食品药品监管局、扶贫办）</w:t>
      </w:r>
    </w:p>
    <w:p>
      <w:pPr>
        <w:widowControl/>
        <w:shd w:val="clear" w:color="auto" w:fill="FFFFFF"/>
        <w:spacing w:before="100" w:beforeAutospacing="1" w:after="100" w:afterAutospacing="1" w:line="513" w:lineRule="atLeast"/>
        <w:ind w:firstLine="480"/>
        <w:jc w:val="left"/>
        <w:rPr>
          <w:rFonts w:ascii="����" w:hAnsi="����" w:eastAsia="宋体" w:cs="宋体"/>
          <w:color w:val="000000"/>
          <w:kern w:val="0"/>
          <w:sz w:val="29"/>
          <w:szCs w:val="29"/>
        </w:rPr>
      </w:pPr>
      <w:r>
        <w:rPr>
          <w:rFonts w:ascii="����" w:hAnsi="����" w:eastAsia="宋体" w:cs="宋体"/>
          <w:color w:val="000000"/>
          <w:kern w:val="0"/>
          <w:sz w:val="29"/>
          <w:szCs w:val="29"/>
        </w:rPr>
        <w:t>37．实施贫困地区重点人群营养干预。继续推进实施农村义务教育学生营养改善计划和贫困地区儿童营养改善项目，逐步覆盖所有贫困县。鼓励贫困地区学校结合本地资源、因地制宜开展合理配餐，加强贫困地区学校食堂标准化、规范化建设，改善学生在校就餐条件。持续开展贫困地区学生营养健康状况和食品安全风险监测与评估。针对贫困地区人群营养需要，制定完善营养健康政策、标准。对营养干预产品开展监测，定期评估改善效果。</w:t>
      </w:r>
      <w:r>
        <w:rPr>
          <w:rFonts w:ascii="����" w:hAnsi="����" w:eastAsia="宋体" w:cs="宋体"/>
          <w:b/>
          <w:bCs/>
          <w:color w:val="000000"/>
          <w:kern w:val="0"/>
          <w:sz w:val="29"/>
          <w:szCs w:val="29"/>
        </w:rPr>
        <w:t>（牵头单位：自治区教育厅、扶贫办，配合单位：自治区农业厅、卫生计生委、海洋和渔业厅、食品药品监管局）</w:t>
      </w:r>
    </w:p>
    <w:p>
      <w:pPr>
        <w:widowControl/>
        <w:shd w:val="clear" w:color="auto" w:fill="FFFFFF"/>
        <w:spacing w:before="100" w:beforeAutospacing="1" w:after="100" w:afterAutospacing="1" w:line="513" w:lineRule="atLeast"/>
        <w:ind w:firstLine="480"/>
        <w:jc w:val="left"/>
        <w:rPr>
          <w:rFonts w:ascii="����" w:hAnsi="����" w:eastAsia="宋体" w:cs="宋体"/>
          <w:color w:val="000000"/>
          <w:kern w:val="0"/>
          <w:sz w:val="29"/>
          <w:szCs w:val="29"/>
        </w:rPr>
      </w:pPr>
      <w:r>
        <w:rPr>
          <w:rFonts w:ascii="����" w:hAnsi="����" w:eastAsia="宋体" w:cs="宋体"/>
          <w:color w:val="000000"/>
          <w:kern w:val="0"/>
          <w:sz w:val="29"/>
          <w:szCs w:val="29"/>
        </w:rPr>
        <w:t>38．加强贫困地区食源性疾病监测与防控，减少因食源性疾病导致的营养缺乏。加强贫困地区食源性疾病监测网络和报告系统建设，了解贫困地区主要食源性疾病病种、流行趋势、对当地居民营养和健康状况的影响，重点加强腹泻监测及溯源调查，掌握食品污染来源、传播途径。针对食源性疾病发生的关键点，制定防控策略。</w:t>
      </w:r>
      <w:r>
        <w:rPr>
          <w:rFonts w:ascii="����" w:hAnsi="����" w:eastAsia="宋体" w:cs="宋体"/>
          <w:b/>
          <w:bCs/>
          <w:color w:val="000000"/>
          <w:kern w:val="0"/>
          <w:sz w:val="29"/>
          <w:szCs w:val="29"/>
        </w:rPr>
        <w:t>（牵头单位：自治区卫生计生委）</w:t>
      </w:r>
    </w:p>
    <w:p>
      <w:pPr>
        <w:widowControl/>
        <w:shd w:val="clear" w:color="auto" w:fill="FFFFFF"/>
        <w:spacing w:before="100" w:beforeAutospacing="1" w:after="100" w:afterAutospacing="1" w:line="513" w:lineRule="atLeast"/>
        <w:ind w:firstLine="480"/>
        <w:jc w:val="left"/>
        <w:rPr>
          <w:rFonts w:ascii="����" w:hAnsi="����" w:eastAsia="宋体" w:cs="宋体"/>
          <w:color w:val="000000"/>
          <w:kern w:val="0"/>
          <w:sz w:val="29"/>
          <w:szCs w:val="29"/>
        </w:rPr>
      </w:pPr>
      <w:r>
        <w:rPr>
          <w:rFonts w:ascii="����" w:hAnsi="����" w:eastAsia="宋体" w:cs="宋体"/>
          <w:b/>
          <w:bCs/>
          <w:color w:val="000000"/>
          <w:kern w:val="0"/>
          <w:sz w:val="29"/>
          <w:szCs w:val="29"/>
        </w:rPr>
        <w:t>（六）吃动平衡行动。</w:t>
      </w:r>
    </w:p>
    <w:p>
      <w:pPr>
        <w:widowControl/>
        <w:shd w:val="clear" w:color="auto" w:fill="FFFFFF"/>
        <w:spacing w:before="100" w:beforeAutospacing="1" w:after="100" w:afterAutospacing="1" w:line="513" w:lineRule="atLeast"/>
        <w:ind w:firstLine="480"/>
        <w:jc w:val="left"/>
        <w:rPr>
          <w:rFonts w:ascii="����" w:hAnsi="����" w:eastAsia="宋体" w:cs="宋体"/>
          <w:color w:val="000000"/>
          <w:kern w:val="0"/>
          <w:sz w:val="29"/>
          <w:szCs w:val="29"/>
        </w:rPr>
      </w:pPr>
      <w:r>
        <w:rPr>
          <w:rFonts w:ascii="����" w:hAnsi="����" w:eastAsia="宋体" w:cs="宋体"/>
          <w:color w:val="000000"/>
          <w:kern w:val="0"/>
          <w:sz w:val="29"/>
          <w:szCs w:val="29"/>
        </w:rPr>
        <w:t>39．推广健康生活方式。积极推进全民健康生活方式行动，广泛开展以“三减三健”（减盐、减油、减糖，健康口腔、健康体重、健康骨骼）为重点的专项行动。创建健康支持性环境，提高居民整体健康自我管理能力和知晓水平。推广应用《中国居民膳食指南》，控制食盐摄入量，逐步量化用盐用油，同时减少隐性盐摄入。倡导平衡膳食的基本原则，坚持食物多样、谷类为主的膳食模式，推动居民健康饮食习惯的形成和巩固。宣传科学运动理念，培养运动健身习惯，加强个人体重管理，对成人超重、肥胖者进行饮食和运动干预。</w:t>
      </w:r>
      <w:r>
        <w:rPr>
          <w:rFonts w:ascii="����" w:hAnsi="����" w:eastAsia="宋体" w:cs="宋体"/>
          <w:b/>
          <w:bCs/>
          <w:color w:val="000000"/>
          <w:kern w:val="0"/>
          <w:sz w:val="29"/>
          <w:szCs w:val="29"/>
        </w:rPr>
        <w:t>（牵头单位：自治区卫生计生委，配合单位：自治区教育厅、体育局、新闻出版广电局）</w:t>
      </w:r>
    </w:p>
    <w:p>
      <w:pPr>
        <w:widowControl/>
        <w:shd w:val="clear" w:color="auto" w:fill="FFFFFF"/>
        <w:spacing w:before="100" w:beforeAutospacing="1" w:after="100" w:afterAutospacing="1" w:line="513" w:lineRule="atLeast"/>
        <w:ind w:firstLine="480"/>
        <w:jc w:val="left"/>
        <w:rPr>
          <w:rFonts w:ascii="����" w:hAnsi="����" w:eastAsia="宋体" w:cs="宋体"/>
          <w:color w:val="000000"/>
          <w:kern w:val="0"/>
          <w:sz w:val="29"/>
          <w:szCs w:val="29"/>
        </w:rPr>
      </w:pPr>
      <w:r>
        <w:rPr>
          <w:rFonts w:ascii="����" w:hAnsi="����" w:eastAsia="宋体" w:cs="宋体"/>
          <w:color w:val="000000"/>
          <w:kern w:val="0"/>
          <w:sz w:val="29"/>
          <w:szCs w:val="29"/>
        </w:rPr>
        <w:t>40．提高运动人群营养支持能力和效果。建立运动人群营养网络信息服务平台，构建运动营养处方库，推进运动人群精准营养指导，降低运动损伤风险。提升运动营养食品技术研发能力，推动产业发展。</w:t>
      </w:r>
      <w:r>
        <w:rPr>
          <w:rFonts w:ascii="����" w:hAnsi="����" w:eastAsia="宋体" w:cs="宋体"/>
          <w:b/>
          <w:bCs/>
          <w:color w:val="000000"/>
          <w:kern w:val="0"/>
          <w:sz w:val="29"/>
          <w:szCs w:val="29"/>
        </w:rPr>
        <w:t>（牵头单位：自治区体育局，配合单位：自治区工业和信息化委、卫生计生委）</w:t>
      </w:r>
    </w:p>
    <w:p>
      <w:pPr>
        <w:widowControl/>
        <w:shd w:val="clear" w:color="auto" w:fill="FFFFFF"/>
        <w:spacing w:before="100" w:beforeAutospacing="1" w:after="100" w:afterAutospacing="1" w:line="513" w:lineRule="atLeast"/>
        <w:ind w:firstLine="480"/>
        <w:jc w:val="left"/>
        <w:rPr>
          <w:rFonts w:ascii="����" w:hAnsi="����" w:eastAsia="宋体" w:cs="宋体"/>
          <w:color w:val="000000"/>
          <w:kern w:val="0"/>
          <w:sz w:val="29"/>
          <w:szCs w:val="29"/>
        </w:rPr>
      </w:pPr>
      <w:r>
        <w:rPr>
          <w:rFonts w:ascii="����" w:hAnsi="����" w:eastAsia="宋体" w:cs="宋体"/>
          <w:color w:val="000000"/>
          <w:kern w:val="0"/>
          <w:sz w:val="29"/>
          <w:szCs w:val="29"/>
        </w:rPr>
        <w:t>41．推进体医融合发展。根据重点慢性病的分布特征，调查研究糖尿病、肥胖、骨骼疾病等营养相关慢性病人群的营养状况和运动行为，构建以预防为主、防治结合的营养运动健康管理模式。研究建立营养相关慢性病运动干预路径。构建体医融合模式，发挥运动干预在营养相关慢性病预防和康复等方面的积极作用。</w:t>
      </w:r>
      <w:r>
        <w:rPr>
          <w:rFonts w:ascii="����" w:hAnsi="����" w:eastAsia="宋体" w:cs="宋体"/>
          <w:b/>
          <w:bCs/>
          <w:color w:val="000000"/>
          <w:kern w:val="0"/>
          <w:sz w:val="29"/>
          <w:szCs w:val="29"/>
        </w:rPr>
        <w:t>（牵头单位：自治区卫生计生委，配合单位：自治区体育局）</w:t>
      </w:r>
    </w:p>
    <w:p>
      <w:pPr>
        <w:widowControl/>
        <w:shd w:val="clear" w:color="auto" w:fill="FFFFFF"/>
        <w:spacing w:before="100" w:beforeAutospacing="1" w:after="100" w:afterAutospacing="1" w:line="513" w:lineRule="atLeast"/>
        <w:ind w:firstLine="480"/>
        <w:jc w:val="left"/>
        <w:rPr>
          <w:rFonts w:ascii="����" w:hAnsi="����" w:eastAsia="宋体" w:cs="宋体"/>
          <w:color w:val="000000"/>
          <w:kern w:val="0"/>
          <w:sz w:val="29"/>
          <w:szCs w:val="29"/>
        </w:rPr>
      </w:pPr>
      <w:r>
        <w:rPr>
          <w:rFonts w:ascii="����" w:hAnsi="����" w:eastAsia="宋体" w:cs="宋体"/>
          <w:b/>
          <w:bCs/>
          <w:color w:val="000000"/>
          <w:kern w:val="0"/>
          <w:sz w:val="29"/>
          <w:szCs w:val="29"/>
        </w:rPr>
        <w:t>（七）营养工作人才队伍建设行动。</w:t>
      </w:r>
    </w:p>
    <w:p>
      <w:pPr>
        <w:widowControl/>
        <w:shd w:val="clear" w:color="auto" w:fill="FFFFFF"/>
        <w:spacing w:before="100" w:beforeAutospacing="1" w:after="100" w:afterAutospacing="1" w:line="513" w:lineRule="atLeast"/>
        <w:ind w:firstLine="480"/>
        <w:jc w:val="left"/>
        <w:rPr>
          <w:rFonts w:ascii="����" w:hAnsi="����" w:eastAsia="宋体" w:cs="宋体"/>
          <w:color w:val="000000"/>
          <w:kern w:val="0"/>
          <w:sz w:val="29"/>
          <w:szCs w:val="29"/>
        </w:rPr>
      </w:pPr>
      <w:r>
        <w:rPr>
          <w:rFonts w:ascii="����" w:hAnsi="����" w:eastAsia="宋体" w:cs="宋体"/>
          <w:color w:val="000000"/>
          <w:kern w:val="0"/>
          <w:sz w:val="29"/>
          <w:szCs w:val="29"/>
        </w:rPr>
        <w:t>42．制定广西营养健康人才培养规划。全区各市、县级疾病预防控制机构配备相应公共营养健康监测专业人员，并通过培训，培养一批在国内外有较大影响力的营养健康相关专业学术带头人和创新团队。推进基层医疗卫生机构临床医师规范化营养培训，到2030年每个基层医疗卫生机构有1人以上取得注册营养技师资格。600人以上的各级学校有1名以上营养师，负责营养咨询和健康指导。幼儿园、小学、初中的配餐员和校医具备营养知识和相关技能。加强营养、食品、教育等跨学科复合人才的培养。</w:t>
      </w:r>
      <w:r>
        <w:rPr>
          <w:rFonts w:ascii="����" w:hAnsi="����" w:eastAsia="宋体" w:cs="宋体"/>
          <w:b/>
          <w:bCs/>
          <w:color w:val="000000"/>
          <w:kern w:val="0"/>
          <w:sz w:val="29"/>
          <w:szCs w:val="29"/>
        </w:rPr>
        <w:t>（牵头单位：自治区卫生计生委，配合单位：自治区教育厅、农业厅、海洋和渔业厅、食品药品监管局、体育局）</w:t>
      </w:r>
    </w:p>
    <w:p>
      <w:pPr>
        <w:widowControl/>
        <w:shd w:val="clear" w:color="auto" w:fill="FFFFFF"/>
        <w:spacing w:before="100" w:beforeAutospacing="1" w:after="100" w:afterAutospacing="1" w:line="513" w:lineRule="atLeast"/>
        <w:ind w:firstLine="480"/>
        <w:jc w:val="left"/>
        <w:rPr>
          <w:rFonts w:ascii="����" w:hAnsi="����" w:eastAsia="宋体" w:cs="宋体"/>
          <w:color w:val="000000"/>
          <w:kern w:val="0"/>
          <w:sz w:val="29"/>
          <w:szCs w:val="29"/>
        </w:rPr>
      </w:pPr>
      <w:r>
        <w:rPr>
          <w:rFonts w:ascii="����" w:hAnsi="����" w:eastAsia="宋体" w:cs="宋体"/>
          <w:color w:val="000000"/>
          <w:kern w:val="0"/>
          <w:sz w:val="29"/>
          <w:szCs w:val="29"/>
        </w:rPr>
        <w:t>43．医学和综合类高等院校要加强食物营养与健康相关学科建设，做好各类营养健康人才培养和再教育培训。建立营养人才信息交流服务平台，利用信息技术加强全区营养人才长效管理和持续教育，促进各级营养人才对营养信息的共享。</w:t>
      </w:r>
      <w:r>
        <w:rPr>
          <w:rFonts w:ascii="����" w:hAnsi="����" w:eastAsia="宋体" w:cs="宋体"/>
          <w:b/>
          <w:bCs/>
          <w:color w:val="000000"/>
          <w:kern w:val="0"/>
          <w:sz w:val="29"/>
          <w:szCs w:val="29"/>
        </w:rPr>
        <w:t>（牵头单位：教育厅，配合单位：自治区卫生计生委）</w:t>
      </w:r>
    </w:p>
    <w:p>
      <w:pPr>
        <w:widowControl/>
        <w:shd w:val="clear" w:color="auto" w:fill="FFFFFF"/>
        <w:spacing w:before="100" w:beforeAutospacing="1" w:after="100" w:afterAutospacing="1" w:line="513" w:lineRule="atLeast"/>
        <w:ind w:firstLine="480"/>
        <w:jc w:val="left"/>
        <w:rPr>
          <w:rFonts w:ascii="����" w:hAnsi="����" w:eastAsia="宋体" w:cs="宋体"/>
          <w:color w:val="000000"/>
          <w:kern w:val="0"/>
          <w:sz w:val="29"/>
          <w:szCs w:val="29"/>
        </w:rPr>
      </w:pPr>
      <w:r>
        <w:rPr>
          <w:rFonts w:ascii="����" w:hAnsi="����" w:eastAsia="宋体" w:cs="宋体"/>
          <w:b/>
          <w:bCs/>
          <w:color w:val="000000"/>
          <w:kern w:val="0"/>
          <w:sz w:val="29"/>
          <w:szCs w:val="29"/>
        </w:rPr>
        <w:t>（八）营养健康科技创新和成果转化行动。</w:t>
      </w:r>
    </w:p>
    <w:p>
      <w:pPr>
        <w:widowControl/>
        <w:shd w:val="clear" w:color="auto" w:fill="FFFFFF"/>
        <w:spacing w:before="100" w:beforeAutospacing="1" w:after="100" w:afterAutospacing="1" w:line="513" w:lineRule="atLeast"/>
        <w:ind w:firstLine="480"/>
        <w:jc w:val="left"/>
        <w:rPr>
          <w:rFonts w:ascii="����" w:hAnsi="����" w:eastAsia="宋体" w:cs="宋体"/>
          <w:color w:val="000000"/>
          <w:kern w:val="0"/>
          <w:sz w:val="29"/>
          <w:szCs w:val="29"/>
        </w:rPr>
      </w:pPr>
      <w:r>
        <w:rPr>
          <w:rFonts w:ascii="����" w:hAnsi="����" w:eastAsia="宋体" w:cs="宋体"/>
          <w:color w:val="000000"/>
          <w:kern w:val="0"/>
          <w:sz w:val="29"/>
          <w:szCs w:val="29"/>
        </w:rPr>
        <w:t>44．科技创新基地平台和转化中心建设。推进自治区级相关医疗卫生机构、高等院校、科研机构、重点食品企业建立食品营养健康科技协同创新平台和联盟，实现人员、信息、设备的互通，加快前沿关键技术突破和产业化。支持有关医疗机构、研究院所和高校培育建设营养健康相关领域科技创新基地。发挥各类营养健康科研机构在营养健康创新体系中的作用。</w:t>
      </w:r>
      <w:r>
        <w:rPr>
          <w:rFonts w:ascii="����" w:hAnsi="����" w:eastAsia="宋体" w:cs="宋体"/>
          <w:b/>
          <w:bCs/>
          <w:color w:val="000000"/>
          <w:kern w:val="0"/>
          <w:sz w:val="29"/>
          <w:szCs w:val="29"/>
        </w:rPr>
        <w:t>（牵头单位：科技厅，配合单位：自治区发展改革委、教育厅、卫生计生委）</w:t>
      </w:r>
    </w:p>
    <w:p>
      <w:pPr>
        <w:widowControl/>
        <w:shd w:val="clear" w:color="auto" w:fill="FFFFFF"/>
        <w:spacing w:before="100" w:beforeAutospacing="1" w:after="100" w:afterAutospacing="1" w:line="513" w:lineRule="atLeast"/>
        <w:ind w:firstLine="480"/>
        <w:jc w:val="left"/>
        <w:rPr>
          <w:rFonts w:ascii="����" w:hAnsi="����" w:eastAsia="宋体" w:cs="宋体"/>
          <w:color w:val="000000"/>
          <w:kern w:val="0"/>
          <w:sz w:val="29"/>
          <w:szCs w:val="29"/>
        </w:rPr>
      </w:pPr>
      <w:r>
        <w:rPr>
          <w:rFonts w:ascii="����" w:hAnsi="����" w:eastAsia="宋体" w:cs="宋体"/>
          <w:color w:val="000000"/>
          <w:kern w:val="0"/>
          <w:sz w:val="29"/>
          <w:szCs w:val="29"/>
        </w:rPr>
        <w:t>45．加强协调创新和成果转化。加强面向以基因技术、人体微生态、食品深加工技术、营养长寿规律、食物功效成分、营养健康大数据、营养与慢性病防控等为代表的营养健康前沿领域研究，支持开展特色食物营养与健康人群队列研究、营养代谢组学和食材营养功能组学等生物学技术，创制营养靶向设计，健康个性化新型营养健康产品，催生具有原始创新和自主知识产权的重大科研成果。开展营养不良、营养相关慢性病精准防控技术、营养食品功效成分、特色食品深加工、传统养生食材等转化研究。</w:t>
      </w:r>
      <w:r>
        <w:rPr>
          <w:rFonts w:ascii="����" w:hAnsi="����" w:eastAsia="宋体" w:cs="宋体"/>
          <w:b/>
          <w:bCs/>
          <w:color w:val="000000"/>
          <w:kern w:val="0"/>
          <w:sz w:val="29"/>
          <w:szCs w:val="29"/>
        </w:rPr>
        <w:t>（牵头单位：自治区科技厅、卫生计生委，配合单位：自治区农业厅、海洋和渔业厅、食品药品监管局）</w:t>
      </w:r>
    </w:p>
    <w:p>
      <w:pPr>
        <w:widowControl/>
        <w:shd w:val="clear" w:color="auto" w:fill="FFFFFF"/>
        <w:spacing w:before="100" w:beforeAutospacing="1" w:after="100" w:afterAutospacing="1" w:line="513" w:lineRule="atLeast"/>
        <w:ind w:firstLine="480"/>
        <w:jc w:val="left"/>
        <w:rPr>
          <w:rFonts w:ascii="����" w:hAnsi="����" w:eastAsia="宋体" w:cs="宋体"/>
          <w:color w:val="000000"/>
          <w:kern w:val="0"/>
          <w:sz w:val="29"/>
          <w:szCs w:val="29"/>
        </w:rPr>
      </w:pPr>
      <w:r>
        <w:rPr>
          <w:rFonts w:ascii="����" w:hAnsi="����" w:eastAsia="宋体" w:cs="宋体"/>
          <w:b/>
          <w:bCs/>
          <w:color w:val="000000"/>
          <w:kern w:val="0"/>
          <w:sz w:val="29"/>
          <w:szCs w:val="29"/>
        </w:rPr>
        <w:t>四、加强组织实施</w:t>
      </w:r>
    </w:p>
    <w:p>
      <w:pPr>
        <w:widowControl/>
        <w:shd w:val="clear" w:color="auto" w:fill="FFFFFF"/>
        <w:spacing w:before="100" w:beforeAutospacing="1" w:after="100" w:afterAutospacing="1" w:line="513" w:lineRule="atLeast"/>
        <w:ind w:firstLine="480"/>
        <w:jc w:val="left"/>
        <w:rPr>
          <w:rFonts w:ascii="����" w:hAnsi="����" w:eastAsia="宋体" w:cs="宋体"/>
          <w:color w:val="000000"/>
          <w:kern w:val="0"/>
          <w:sz w:val="29"/>
          <w:szCs w:val="29"/>
        </w:rPr>
      </w:pPr>
      <w:r>
        <w:rPr>
          <w:rFonts w:ascii="����" w:hAnsi="����" w:eastAsia="宋体" w:cs="宋体"/>
          <w:b/>
          <w:bCs/>
          <w:color w:val="000000"/>
          <w:kern w:val="0"/>
          <w:sz w:val="29"/>
          <w:szCs w:val="29"/>
        </w:rPr>
        <w:t>（一）强化组织领导，落实部门责任。</w:t>
      </w:r>
    </w:p>
    <w:p>
      <w:pPr>
        <w:widowControl/>
        <w:shd w:val="clear" w:color="auto" w:fill="FFFFFF"/>
        <w:spacing w:before="100" w:beforeAutospacing="1" w:after="100" w:afterAutospacing="1" w:line="513" w:lineRule="atLeast"/>
        <w:ind w:firstLine="480"/>
        <w:jc w:val="left"/>
        <w:rPr>
          <w:rFonts w:ascii="����" w:hAnsi="����" w:eastAsia="宋体" w:cs="宋体"/>
          <w:color w:val="000000"/>
          <w:kern w:val="0"/>
          <w:sz w:val="29"/>
          <w:szCs w:val="29"/>
        </w:rPr>
      </w:pPr>
      <w:r>
        <w:rPr>
          <w:rFonts w:ascii="����" w:hAnsi="����" w:eastAsia="宋体" w:cs="宋体"/>
          <w:color w:val="000000"/>
          <w:kern w:val="0"/>
          <w:sz w:val="29"/>
          <w:szCs w:val="29"/>
        </w:rPr>
        <w:t>46．全区各市、县（市、区）人民政府要结合本地实际，强化组织保障，统筹协调，制定实施方案，细化工作措施，将国民营养计划工作纳入政府工作绩效考评，确保取得实效。全区各级卫生计生部门要会同有关部门明确职责分工，加强督查评估，将各项工作任务落到实处。</w:t>
      </w:r>
    </w:p>
    <w:p>
      <w:pPr>
        <w:widowControl/>
        <w:shd w:val="clear" w:color="auto" w:fill="FFFFFF"/>
        <w:spacing w:before="100" w:beforeAutospacing="1" w:after="100" w:afterAutospacing="1" w:line="513" w:lineRule="atLeast"/>
        <w:ind w:firstLine="480"/>
        <w:jc w:val="left"/>
        <w:rPr>
          <w:rFonts w:ascii="����" w:hAnsi="����" w:eastAsia="宋体" w:cs="宋体"/>
          <w:color w:val="000000"/>
          <w:kern w:val="0"/>
          <w:sz w:val="29"/>
          <w:szCs w:val="29"/>
        </w:rPr>
      </w:pPr>
      <w:r>
        <w:rPr>
          <w:rFonts w:ascii="����" w:hAnsi="����" w:eastAsia="宋体" w:cs="宋体"/>
          <w:b/>
          <w:bCs/>
          <w:color w:val="000000"/>
          <w:kern w:val="0"/>
          <w:sz w:val="29"/>
          <w:szCs w:val="29"/>
        </w:rPr>
        <w:t>（二）保障经费投入。</w:t>
      </w:r>
    </w:p>
    <w:p>
      <w:pPr>
        <w:widowControl/>
        <w:shd w:val="clear" w:color="auto" w:fill="FFFFFF"/>
        <w:spacing w:before="100" w:beforeAutospacing="1" w:after="100" w:afterAutospacing="1" w:line="513" w:lineRule="atLeast"/>
        <w:ind w:firstLine="480"/>
        <w:jc w:val="left"/>
        <w:rPr>
          <w:rFonts w:ascii="����" w:hAnsi="����" w:eastAsia="宋体" w:cs="宋体"/>
          <w:color w:val="000000"/>
          <w:kern w:val="0"/>
          <w:sz w:val="29"/>
          <w:szCs w:val="29"/>
        </w:rPr>
      </w:pPr>
      <w:r>
        <w:rPr>
          <w:rFonts w:ascii="����" w:hAnsi="����" w:eastAsia="宋体" w:cs="宋体"/>
          <w:color w:val="000000"/>
          <w:kern w:val="0"/>
          <w:sz w:val="29"/>
          <w:szCs w:val="29"/>
        </w:rPr>
        <w:t>47．全区各级财政要根据规划要求和营养健康工作需要，将营养健康工作所需经费纳入年度同级财政预算和中期财政中予以保障。充分依托各方资金渠道，引导和鼓励社会力量广泛参与、多元化投入，并加强资金监管。</w:t>
      </w:r>
      <w:r>
        <w:rPr>
          <w:rFonts w:ascii="����" w:hAnsi="����" w:eastAsia="宋体" w:cs="宋体"/>
          <w:b/>
          <w:bCs/>
          <w:color w:val="000000"/>
          <w:kern w:val="0"/>
          <w:sz w:val="29"/>
          <w:szCs w:val="29"/>
        </w:rPr>
        <w:t>（牵头单位：财政厅，全区县级以上人民政府）</w:t>
      </w:r>
    </w:p>
    <w:p>
      <w:pPr>
        <w:widowControl/>
        <w:shd w:val="clear" w:color="auto" w:fill="FFFFFF"/>
        <w:spacing w:before="100" w:beforeAutospacing="1" w:after="100" w:afterAutospacing="1" w:line="513" w:lineRule="atLeast"/>
        <w:ind w:firstLine="480"/>
        <w:jc w:val="left"/>
        <w:rPr>
          <w:rFonts w:ascii="����" w:hAnsi="����" w:eastAsia="宋体" w:cs="宋体"/>
          <w:color w:val="000000"/>
          <w:kern w:val="0"/>
          <w:sz w:val="29"/>
          <w:szCs w:val="29"/>
        </w:rPr>
      </w:pPr>
      <w:r>
        <w:rPr>
          <w:rFonts w:ascii="����" w:hAnsi="����" w:eastAsia="宋体" w:cs="宋体"/>
          <w:color w:val="000000"/>
          <w:kern w:val="0"/>
          <w:sz w:val="29"/>
          <w:szCs w:val="29"/>
        </w:rPr>
        <w:t>48．改进资金管理，对横向课题经费，按照合同约定可从中列支的人力资源成本报偿支出，不纳入本单位绩效工资总额管理。</w:t>
      </w:r>
      <w:r>
        <w:rPr>
          <w:rFonts w:ascii="����" w:hAnsi="����" w:eastAsia="宋体" w:cs="宋体"/>
          <w:b/>
          <w:bCs/>
          <w:color w:val="000000"/>
          <w:kern w:val="0"/>
          <w:sz w:val="29"/>
          <w:szCs w:val="29"/>
        </w:rPr>
        <w:t>（牵头单位：财政厅、人力资源和社会保障厅）</w:t>
      </w:r>
    </w:p>
    <w:p>
      <w:pPr>
        <w:widowControl/>
        <w:shd w:val="clear" w:color="auto" w:fill="FFFFFF"/>
        <w:spacing w:before="100" w:beforeAutospacing="1" w:after="100" w:afterAutospacing="1" w:line="513" w:lineRule="atLeast"/>
        <w:ind w:firstLine="480"/>
        <w:jc w:val="left"/>
        <w:rPr>
          <w:rFonts w:ascii="����" w:hAnsi="����" w:eastAsia="宋体" w:cs="宋体"/>
          <w:color w:val="000000"/>
          <w:kern w:val="0"/>
          <w:sz w:val="29"/>
          <w:szCs w:val="29"/>
        </w:rPr>
      </w:pPr>
      <w:r>
        <w:rPr>
          <w:rFonts w:ascii="����" w:hAnsi="����" w:eastAsia="宋体" w:cs="宋体"/>
          <w:b/>
          <w:bCs/>
          <w:color w:val="000000"/>
          <w:kern w:val="0"/>
          <w:sz w:val="29"/>
          <w:szCs w:val="29"/>
        </w:rPr>
        <w:t>（三）广泛宣传动员。</w:t>
      </w:r>
    </w:p>
    <w:p>
      <w:pPr>
        <w:widowControl/>
        <w:shd w:val="clear" w:color="auto" w:fill="FFFFFF"/>
        <w:spacing w:before="100" w:beforeAutospacing="1" w:after="100" w:afterAutospacing="1" w:line="513" w:lineRule="atLeast"/>
        <w:ind w:firstLine="480"/>
        <w:jc w:val="left"/>
        <w:rPr>
          <w:rFonts w:ascii="����" w:hAnsi="����" w:eastAsia="宋体" w:cs="宋体"/>
          <w:color w:val="000000"/>
          <w:kern w:val="0"/>
          <w:sz w:val="29"/>
          <w:szCs w:val="29"/>
        </w:rPr>
      </w:pPr>
      <w:r>
        <w:rPr>
          <w:rFonts w:ascii="����" w:hAnsi="����" w:eastAsia="宋体" w:cs="宋体"/>
          <w:color w:val="000000"/>
          <w:kern w:val="0"/>
          <w:sz w:val="29"/>
          <w:szCs w:val="29"/>
        </w:rPr>
        <w:t>49．全区各市、县（市、区）和各部门要加强舆论宣传，引导民众充分认识实施国民营养计划对提高国民整体健康的重要意义，形成推动相关措施的良好社会氛围。要组织专业机构、行业学会、协会以及新闻媒体等开展多渠道、多形式的主题宣传活动，增强全社会对国民营养计划的普遍认知，争取各方支持，促进全民参与。</w:t>
      </w:r>
    </w:p>
    <w:p>
      <w:pPr>
        <w:widowControl/>
        <w:shd w:val="clear" w:color="auto" w:fill="FFFFFF"/>
        <w:spacing w:before="100" w:beforeAutospacing="1" w:after="100" w:afterAutospacing="1" w:line="513" w:lineRule="atLeast"/>
        <w:ind w:firstLine="480"/>
        <w:jc w:val="left"/>
        <w:rPr>
          <w:rFonts w:ascii="����" w:hAnsi="����" w:eastAsia="宋体" w:cs="宋体"/>
          <w:color w:val="000000"/>
          <w:kern w:val="0"/>
          <w:sz w:val="29"/>
          <w:szCs w:val="29"/>
        </w:rPr>
      </w:pPr>
      <w:r>
        <w:rPr>
          <w:rFonts w:ascii="����" w:hAnsi="����" w:eastAsia="宋体" w:cs="宋体"/>
          <w:b/>
          <w:bCs/>
          <w:color w:val="000000"/>
          <w:kern w:val="0"/>
          <w:sz w:val="29"/>
          <w:szCs w:val="29"/>
        </w:rPr>
        <w:t>（四）加强国内国际合作。</w:t>
      </w:r>
    </w:p>
    <w:p>
      <w:pPr>
        <w:widowControl/>
        <w:shd w:val="clear" w:color="auto" w:fill="FFFFFF"/>
        <w:spacing w:before="100" w:beforeAutospacing="1" w:after="100" w:afterAutospacing="1" w:line="513" w:lineRule="atLeast"/>
        <w:ind w:firstLine="480"/>
        <w:jc w:val="left"/>
        <w:rPr>
          <w:rFonts w:ascii="����" w:hAnsi="����" w:eastAsia="宋体" w:cs="宋体"/>
          <w:color w:val="000000"/>
          <w:kern w:val="0"/>
          <w:sz w:val="29"/>
          <w:szCs w:val="29"/>
        </w:rPr>
      </w:pPr>
      <w:r>
        <w:rPr>
          <w:rFonts w:ascii="����" w:hAnsi="����" w:eastAsia="宋体" w:cs="宋体"/>
          <w:color w:val="000000"/>
          <w:kern w:val="0"/>
          <w:sz w:val="29"/>
          <w:szCs w:val="29"/>
        </w:rPr>
        <w:t>50．加强与国内外知名营养健康相关专业的院校科研机构的交流，建立合作机制。利用中国—东盟卫生合作论坛、中国—东盟传统医药健康旅游国际论坛等加强与东盟国家在营养健康、食品安全的交流合作。加强与国际组织和相关国家营养专业机构的交流，通过项目合作、教育培训、学术研讨和成果转化等方式，提升广西在营养健康领域的国际影响力。</w:t>
      </w:r>
      <w:r>
        <w:rPr>
          <w:rFonts w:ascii="����" w:hAnsi="����" w:eastAsia="宋体" w:cs="宋体"/>
          <w:b/>
          <w:bCs/>
          <w:color w:val="000000"/>
          <w:kern w:val="0"/>
          <w:sz w:val="29"/>
          <w:szCs w:val="29"/>
        </w:rPr>
        <w:t>（牵头单位：自治区卫生计生委，配合单位：自治区教育厅、科技厅、外侨办、食品药品监管局，广西博览局）</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3120A"/>
    <w:rsid w:val="000021E2"/>
    <w:rsid w:val="00003DE9"/>
    <w:rsid w:val="00003EFF"/>
    <w:rsid w:val="00006A83"/>
    <w:rsid w:val="000171A5"/>
    <w:rsid w:val="000243E6"/>
    <w:rsid w:val="0002728A"/>
    <w:rsid w:val="000308E1"/>
    <w:rsid w:val="00031FDC"/>
    <w:rsid w:val="00033973"/>
    <w:rsid w:val="00036BE2"/>
    <w:rsid w:val="000406C0"/>
    <w:rsid w:val="0004548F"/>
    <w:rsid w:val="00046C18"/>
    <w:rsid w:val="0005134E"/>
    <w:rsid w:val="00074751"/>
    <w:rsid w:val="000747D7"/>
    <w:rsid w:val="000814D2"/>
    <w:rsid w:val="000841C3"/>
    <w:rsid w:val="00086340"/>
    <w:rsid w:val="000925B7"/>
    <w:rsid w:val="00093BD8"/>
    <w:rsid w:val="00096C2B"/>
    <w:rsid w:val="000A1314"/>
    <w:rsid w:val="000A36BF"/>
    <w:rsid w:val="000B1C02"/>
    <w:rsid w:val="000B348D"/>
    <w:rsid w:val="000B37BA"/>
    <w:rsid w:val="000B3EDF"/>
    <w:rsid w:val="000B4873"/>
    <w:rsid w:val="000B5494"/>
    <w:rsid w:val="000C0FD4"/>
    <w:rsid w:val="000C1E05"/>
    <w:rsid w:val="000C5341"/>
    <w:rsid w:val="000C6D40"/>
    <w:rsid w:val="000D2B56"/>
    <w:rsid w:val="000E5AAE"/>
    <w:rsid w:val="001003E4"/>
    <w:rsid w:val="00101853"/>
    <w:rsid w:val="0010392B"/>
    <w:rsid w:val="0011629F"/>
    <w:rsid w:val="00123075"/>
    <w:rsid w:val="00124190"/>
    <w:rsid w:val="00127A65"/>
    <w:rsid w:val="00131033"/>
    <w:rsid w:val="00132BB4"/>
    <w:rsid w:val="00133BC1"/>
    <w:rsid w:val="001344B3"/>
    <w:rsid w:val="00144BFE"/>
    <w:rsid w:val="00147964"/>
    <w:rsid w:val="00151BAE"/>
    <w:rsid w:val="001661F1"/>
    <w:rsid w:val="0016642C"/>
    <w:rsid w:val="00171934"/>
    <w:rsid w:val="00171D1E"/>
    <w:rsid w:val="00174ED1"/>
    <w:rsid w:val="00175860"/>
    <w:rsid w:val="00176C35"/>
    <w:rsid w:val="001803B4"/>
    <w:rsid w:val="001814D7"/>
    <w:rsid w:val="00183270"/>
    <w:rsid w:val="00191F47"/>
    <w:rsid w:val="001933F8"/>
    <w:rsid w:val="00196589"/>
    <w:rsid w:val="00197F62"/>
    <w:rsid w:val="001A0E3A"/>
    <w:rsid w:val="001A2A44"/>
    <w:rsid w:val="001A43A1"/>
    <w:rsid w:val="001A6792"/>
    <w:rsid w:val="001A7484"/>
    <w:rsid w:val="001B3B72"/>
    <w:rsid w:val="001D42E9"/>
    <w:rsid w:val="001D5271"/>
    <w:rsid w:val="001E3B77"/>
    <w:rsid w:val="001F49E4"/>
    <w:rsid w:val="00200146"/>
    <w:rsid w:val="0020172F"/>
    <w:rsid w:val="0020294F"/>
    <w:rsid w:val="00202EA8"/>
    <w:rsid w:val="00214DDF"/>
    <w:rsid w:val="002226A0"/>
    <w:rsid w:val="00223172"/>
    <w:rsid w:val="0022445D"/>
    <w:rsid w:val="0022540B"/>
    <w:rsid w:val="0022713F"/>
    <w:rsid w:val="002314FE"/>
    <w:rsid w:val="002333CC"/>
    <w:rsid w:val="00234A49"/>
    <w:rsid w:val="0023531D"/>
    <w:rsid w:val="0023654D"/>
    <w:rsid w:val="00241202"/>
    <w:rsid w:val="002414C3"/>
    <w:rsid w:val="00243076"/>
    <w:rsid w:val="00255915"/>
    <w:rsid w:val="002659F1"/>
    <w:rsid w:val="002660DE"/>
    <w:rsid w:val="00276457"/>
    <w:rsid w:val="00280158"/>
    <w:rsid w:val="002848EB"/>
    <w:rsid w:val="00291240"/>
    <w:rsid w:val="00292709"/>
    <w:rsid w:val="00292E88"/>
    <w:rsid w:val="002B63D2"/>
    <w:rsid w:val="002C23E0"/>
    <w:rsid w:val="002C4CD8"/>
    <w:rsid w:val="002D55ED"/>
    <w:rsid w:val="002D79CC"/>
    <w:rsid w:val="002E1873"/>
    <w:rsid w:val="002E73A0"/>
    <w:rsid w:val="002F54D1"/>
    <w:rsid w:val="002F55C7"/>
    <w:rsid w:val="002F6228"/>
    <w:rsid w:val="00300728"/>
    <w:rsid w:val="00305BF6"/>
    <w:rsid w:val="00321C6F"/>
    <w:rsid w:val="00322456"/>
    <w:rsid w:val="00327256"/>
    <w:rsid w:val="00335AD0"/>
    <w:rsid w:val="00344A1B"/>
    <w:rsid w:val="00345CD6"/>
    <w:rsid w:val="00347B68"/>
    <w:rsid w:val="00351937"/>
    <w:rsid w:val="00353511"/>
    <w:rsid w:val="00353C78"/>
    <w:rsid w:val="00364C00"/>
    <w:rsid w:val="003652CC"/>
    <w:rsid w:val="003662F4"/>
    <w:rsid w:val="00366A83"/>
    <w:rsid w:val="0037024B"/>
    <w:rsid w:val="00371F26"/>
    <w:rsid w:val="00372F5C"/>
    <w:rsid w:val="00377B86"/>
    <w:rsid w:val="0038001B"/>
    <w:rsid w:val="00384481"/>
    <w:rsid w:val="003900FE"/>
    <w:rsid w:val="00390CFD"/>
    <w:rsid w:val="00392EB6"/>
    <w:rsid w:val="0039515B"/>
    <w:rsid w:val="003964CC"/>
    <w:rsid w:val="003A012B"/>
    <w:rsid w:val="003A4FEF"/>
    <w:rsid w:val="003A6841"/>
    <w:rsid w:val="003B29B5"/>
    <w:rsid w:val="003B6B93"/>
    <w:rsid w:val="003C01CE"/>
    <w:rsid w:val="003C2D7B"/>
    <w:rsid w:val="003D0E33"/>
    <w:rsid w:val="003D6519"/>
    <w:rsid w:val="003D6BD7"/>
    <w:rsid w:val="003E108F"/>
    <w:rsid w:val="003E20CC"/>
    <w:rsid w:val="003E35E2"/>
    <w:rsid w:val="003F022B"/>
    <w:rsid w:val="00405ECF"/>
    <w:rsid w:val="0043213D"/>
    <w:rsid w:val="00432EB7"/>
    <w:rsid w:val="00435F94"/>
    <w:rsid w:val="00440222"/>
    <w:rsid w:val="00444F98"/>
    <w:rsid w:val="00446B65"/>
    <w:rsid w:val="00446F9C"/>
    <w:rsid w:val="004663EE"/>
    <w:rsid w:val="00466FA2"/>
    <w:rsid w:val="00492DAF"/>
    <w:rsid w:val="00496573"/>
    <w:rsid w:val="004A4FC2"/>
    <w:rsid w:val="004A6C0C"/>
    <w:rsid w:val="004B081D"/>
    <w:rsid w:val="004B0C19"/>
    <w:rsid w:val="004B15BD"/>
    <w:rsid w:val="004B448E"/>
    <w:rsid w:val="004B4B70"/>
    <w:rsid w:val="004C3030"/>
    <w:rsid w:val="004C6D7A"/>
    <w:rsid w:val="004D27DC"/>
    <w:rsid w:val="004E36D9"/>
    <w:rsid w:val="004F11E9"/>
    <w:rsid w:val="004F2564"/>
    <w:rsid w:val="004F28D6"/>
    <w:rsid w:val="004F7ADF"/>
    <w:rsid w:val="0050052E"/>
    <w:rsid w:val="005017E1"/>
    <w:rsid w:val="00510B63"/>
    <w:rsid w:val="00512509"/>
    <w:rsid w:val="00521DDA"/>
    <w:rsid w:val="005233F4"/>
    <w:rsid w:val="0052472A"/>
    <w:rsid w:val="0053269D"/>
    <w:rsid w:val="005334D5"/>
    <w:rsid w:val="00541412"/>
    <w:rsid w:val="00544208"/>
    <w:rsid w:val="00547DAE"/>
    <w:rsid w:val="0055344E"/>
    <w:rsid w:val="0056754D"/>
    <w:rsid w:val="00575A2A"/>
    <w:rsid w:val="00576BD3"/>
    <w:rsid w:val="005858C0"/>
    <w:rsid w:val="005872BF"/>
    <w:rsid w:val="005A2C3A"/>
    <w:rsid w:val="005A4640"/>
    <w:rsid w:val="005B39FF"/>
    <w:rsid w:val="005B700E"/>
    <w:rsid w:val="005C699B"/>
    <w:rsid w:val="005E0672"/>
    <w:rsid w:val="005E5A10"/>
    <w:rsid w:val="005F0057"/>
    <w:rsid w:val="005F1301"/>
    <w:rsid w:val="005F250F"/>
    <w:rsid w:val="00601CFE"/>
    <w:rsid w:val="00607E07"/>
    <w:rsid w:val="00613BF8"/>
    <w:rsid w:val="00615D07"/>
    <w:rsid w:val="006161F0"/>
    <w:rsid w:val="006168A0"/>
    <w:rsid w:val="00620F8A"/>
    <w:rsid w:val="00623E6F"/>
    <w:rsid w:val="00623FA5"/>
    <w:rsid w:val="00625CCD"/>
    <w:rsid w:val="006324AD"/>
    <w:rsid w:val="006331AF"/>
    <w:rsid w:val="00637CCA"/>
    <w:rsid w:val="00637DCA"/>
    <w:rsid w:val="00640E02"/>
    <w:rsid w:val="00650BE4"/>
    <w:rsid w:val="0065279A"/>
    <w:rsid w:val="00661071"/>
    <w:rsid w:val="0066369B"/>
    <w:rsid w:val="00670009"/>
    <w:rsid w:val="00671CAA"/>
    <w:rsid w:val="006A1BD2"/>
    <w:rsid w:val="006A5035"/>
    <w:rsid w:val="006A7292"/>
    <w:rsid w:val="006B3540"/>
    <w:rsid w:val="006B5FD4"/>
    <w:rsid w:val="006B6D9A"/>
    <w:rsid w:val="006C13C2"/>
    <w:rsid w:val="006C27A3"/>
    <w:rsid w:val="006D109E"/>
    <w:rsid w:val="006D348A"/>
    <w:rsid w:val="006D7FE1"/>
    <w:rsid w:val="006E4122"/>
    <w:rsid w:val="006E659C"/>
    <w:rsid w:val="006E77C5"/>
    <w:rsid w:val="006F1786"/>
    <w:rsid w:val="006F2AFE"/>
    <w:rsid w:val="0071646E"/>
    <w:rsid w:val="0072082C"/>
    <w:rsid w:val="00721E1F"/>
    <w:rsid w:val="00731F27"/>
    <w:rsid w:val="007366DF"/>
    <w:rsid w:val="007407C6"/>
    <w:rsid w:val="00741FA7"/>
    <w:rsid w:val="00750375"/>
    <w:rsid w:val="0075257C"/>
    <w:rsid w:val="00753E69"/>
    <w:rsid w:val="00753E79"/>
    <w:rsid w:val="00760195"/>
    <w:rsid w:val="007620D8"/>
    <w:rsid w:val="007633DE"/>
    <w:rsid w:val="00763F03"/>
    <w:rsid w:val="007722DF"/>
    <w:rsid w:val="007724FD"/>
    <w:rsid w:val="00773A83"/>
    <w:rsid w:val="00784CE6"/>
    <w:rsid w:val="0078503C"/>
    <w:rsid w:val="007939EA"/>
    <w:rsid w:val="007950CB"/>
    <w:rsid w:val="0079769D"/>
    <w:rsid w:val="007A067D"/>
    <w:rsid w:val="007B08EC"/>
    <w:rsid w:val="007B14C3"/>
    <w:rsid w:val="007C7452"/>
    <w:rsid w:val="007D1BF9"/>
    <w:rsid w:val="007F114E"/>
    <w:rsid w:val="007F4488"/>
    <w:rsid w:val="007F5200"/>
    <w:rsid w:val="007F7730"/>
    <w:rsid w:val="008007A3"/>
    <w:rsid w:val="008009E6"/>
    <w:rsid w:val="00803378"/>
    <w:rsid w:val="008072D8"/>
    <w:rsid w:val="00807BDB"/>
    <w:rsid w:val="00810331"/>
    <w:rsid w:val="00810766"/>
    <w:rsid w:val="00814195"/>
    <w:rsid w:val="00815E6F"/>
    <w:rsid w:val="00826958"/>
    <w:rsid w:val="008309E6"/>
    <w:rsid w:val="008330A9"/>
    <w:rsid w:val="00835E8C"/>
    <w:rsid w:val="00844973"/>
    <w:rsid w:val="00850A30"/>
    <w:rsid w:val="008552A9"/>
    <w:rsid w:val="00855BC9"/>
    <w:rsid w:val="00860B89"/>
    <w:rsid w:val="008679CC"/>
    <w:rsid w:val="00882E3A"/>
    <w:rsid w:val="0088428C"/>
    <w:rsid w:val="00895D94"/>
    <w:rsid w:val="008A1091"/>
    <w:rsid w:val="008A4E15"/>
    <w:rsid w:val="008A5DAF"/>
    <w:rsid w:val="008B45D8"/>
    <w:rsid w:val="008C05FE"/>
    <w:rsid w:val="008D122C"/>
    <w:rsid w:val="008D4FD2"/>
    <w:rsid w:val="008D5C93"/>
    <w:rsid w:val="008F4054"/>
    <w:rsid w:val="008F5214"/>
    <w:rsid w:val="00900443"/>
    <w:rsid w:val="00903F12"/>
    <w:rsid w:val="0090565D"/>
    <w:rsid w:val="0090743D"/>
    <w:rsid w:val="00913876"/>
    <w:rsid w:val="009233FB"/>
    <w:rsid w:val="00932C3D"/>
    <w:rsid w:val="00942976"/>
    <w:rsid w:val="009520BE"/>
    <w:rsid w:val="00956F01"/>
    <w:rsid w:val="009618FB"/>
    <w:rsid w:val="00972822"/>
    <w:rsid w:val="009879B1"/>
    <w:rsid w:val="0099073B"/>
    <w:rsid w:val="00991A30"/>
    <w:rsid w:val="009930AD"/>
    <w:rsid w:val="00993CED"/>
    <w:rsid w:val="009A4F5A"/>
    <w:rsid w:val="009A592E"/>
    <w:rsid w:val="009B5763"/>
    <w:rsid w:val="009C43D0"/>
    <w:rsid w:val="009C7617"/>
    <w:rsid w:val="009D0107"/>
    <w:rsid w:val="009D7DF1"/>
    <w:rsid w:val="009D7F47"/>
    <w:rsid w:val="009E2B69"/>
    <w:rsid w:val="009E59C1"/>
    <w:rsid w:val="00A263AC"/>
    <w:rsid w:val="00A27E54"/>
    <w:rsid w:val="00A3377A"/>
    <w:rsid w:val="00A345F5"/>
    <w:rsid w:val="00A4339F"/>
    <w:rsid w:val="00A47501"/>
    <w:rsid w:val="00A513FA"/>
    <w:rsid w:val="00A54AEC"/>
    <w:rsid w:val="00A62FBC"/>
    <w:rsid w:val="00A74CCC"/>
    <w:rsid w:val="00A8128F"/>
    <w:rsid w:val="00A9159E"/>
    <w:rsid w:val="00A956E3"/>
    <w:rsid w:val="00AA32F7"/>
    <w:rsid w:val="00AA5B42"/>
    <w:rsid w:val="00AB445E"/>
    <w:rsid w:val="00AC3601"/>
    <w:rsid w:val="00AC3F96"/>
    <w:rsid w:val="00AD7813"/>
    <w:rsid w:val="00AF31CA"/>
    <w:rsid w:val="00AF7FC6"/>
    <w:rsid w:val="00B03011"/>
    <w:rsid w:val="00B23FD0"/>
    <w:rsid w:val="00B256E4"/>
    <w:rsid w:val="00B30763"/>
    <w:rsid w:val="00B34F5B"/>
    <w:rsid w:val="00B414B0"/>
    <w:rsid w:val="00B430B8"/>
    <w:rsid w:val="00B53FCE"/>
    <w:rsid w:val="00B547E5"/>
    <w:rsid w:val="00B64335"/>
    <w:rsid w:val="00B657B2"/>
    <w:rsid w:val="00B657F8"/>
    <w:rsid w:val="00B75517"/>
    <w:rsid w:val="00B77C68"/>
    <w:rsid w:val="00B8285F"/>
    <w:rsid w:val="00BA4D42"/>
    <w:rsid w:val="00BB04FE"/>
    <w:rsid w:val="00BB1FBA"/>
    <w:rsid w:val="00BC25B1"/>
    <w:rsid w:val="00BC698B"/>
    <w:rsid w:val="00BD6829"/>
    <w:rsid w:val="00BE1135"/>
    <w:rsid w:val="00BF784E"/>
    <w:rsid w:val="00BF7B29"/>
    <w:rsid w:val="00C005CB"/>
    <w:rsid w:val="00C02B92"/>
    <w:rsid w:val="00C079A1"/>
    <w:rsid w:val="00C10C09"/>
    <w:rsid w:val="00C1549E"/>
    <w:rsid w:val="00C24D4C"/>
    <w:rsid w:val="00C2583D"/>
    <w:rsid w:val="00C27B66"/>
    <w:rsid w:val="00C30AA1"/>
    <w:rsid w:val="00C3120A"/>
    <w:rsid w:val="00C33606"/>
    <w:rsid w:val="00C35F3D"/>
    <w:rsid w:val="00C4123B"/>
    <w:rsid w:val="00C43194"/>
    <w:rsid w:val="00C45C0A"/>
    <w:rsid w:val="00C50214"/>
    <w:rsid w:val="00C52476"/>
    <w:rsid w:val="00C550C7"/>
    <w:rsid w:val="00C5663E"/>
    <w:rsid w:val="00C57B66"/>
    <w:rsid w:val="00C62A12"/>
    <w:rsid w:val="00C70821"/>
    <w:rsid w:val="00C86AA8"/>
    <w:rsid w:val="00CA2D1A"/>
    <w:rsid w:val="00CB54E2"/>
    <w:rsid w:val="00CC66C0"/>
    <w:rsid w:val="00CC7EF2"/>
    <w:rsid w:val="00CF0166"/>
    <w:rsid w:val="00CF4612"/>
    <w:rsid w:val="00CF4FB1"/>
    <w:rsid w:val="00D04148"/>
    <w:rsid w:val="00D156BD"/>
    <w:rsid w:val="00D2537F"/>
    <w:rsid w:val="00D660F8"/>
    <w:rsid w:val="00D721A4"/>
    <w:rsid w:val="00D72B5D"/>
    <w:rsid w:val="00D772F6"/>
    <w:rsid w:val="00D80F2F"/>
    <w:rsid w:val="00D85220"/>
    <w:rsid w:val="00D96913"/>
    <w:rsid w:val="00D97193"/>
    <w:rsid w:val="00DB61C0"/>
    <w:rsid w:val="00DC55CA"/>
    <w:rsid w:val="00DD1BD0"/>
    <w:rsid w:val="00DD56BC"/>
    <w:rsid w:val="00DE3695"/>
    <w:rsid w:val="00DE7ECE"/>
    <w:rsid w:val="00DF00F2"/>
    <w:rsid w:val="00DF39A4"/>
    <w:rsid w:val="00E07438"/>
    <w:rsid w:val="00E079A6"/>
    <w:rsid w:val="00E1052B"/>
    <w:rsid w:val="00E10B55"/>
    <w:rsid w:val="00E14A2D"/>
    <w:rsid w:val="00E16977"/>
    <w:rsid w:val="00E21C82"/>
    <w:rsid w:val="00E22E55"/>
    <w:rsid w:val="00E23C38"/>
    <w:rsid w:val="00E26D19"/>
    <w:rsid w:val="00E3093D"/>
    <w:rsid w:val="00E3232C"/>
    <w:rsid w:val="00E35646"/>
    <w:rsid w:val="00E36F35"/>
    <w:rsid w:val="00E37BD8"/>
    <w:rsid w:val="00E425FC"/>
    <w:rsid w:val="00E60988"/>
    <w:rsid w:val="00E63816"/>
    <w:rsid w:val="00E737B5"/>
    <w:rsid w:val="00E84E59"/>
    <w:rsid w:val="00E87B29"/>
    <w:rsid w:val="00E93D79"/>
    <w:rsid w:val="00EA340A"/>
    <w:rsid w:val="00EA493C"/>
    <w:rsid w:val="00EA5A40"/>
    <w:rsid w:val="00EB0140"/>
    <w:rsid w:val="00EB31EE"/>
    <w:rsid w:val="00EB4518"/>
    <w:rsid w:val="00EB77FE"/>
    <w:rsid w:val="00EC0CB7"/>
    <w:rsid w:val="00EC47C7"/>
    <w:rsid w:val="00ED7016"/>
    <w:rsid w:val="00ED7FD0"/>
    <w:rsid w:val="00EE01E8"/>
    <w:rsid w:val="00EF3C6A"/>
    <w:rsid w:val="00F03DDA"/>
    <w:rsid w:val="00F109FF"/>
    <w:rsid w:val="00F1458D"/>
    <w:rsid w:val="00F17194"/>
    <w:rsid w:val="00F21691"/>
    <w:rsid w:val="00F403A0"/>
    <w:rsid w:val="00F42CCA"/>
    <w:rsid w:val="00F43470"/>
    <w:rsid w:val="00F503BD"/>
    <w:rsid w:val="00F616BD"/>
    <w:rsid w:val="00F63364"/>
    <w:rsid w:val="00F64F5F"/>
    <w:rsid w:val="00F663CB"/>
    <w:rsid w:val="00F67C43"/>
    <w:rsid w:val="00F741D5"/>
    <w:rsid w:val="00F762A4"/>
    <w:rsid w:val="00F878FF"/>
    <w:rsid w:val="00F92B3A"/>
    <w:rsid w:val="00F9562A"/>
    <w:rsid w:val="00F96DCD"/>
    <w:rsid w:val="00FA4261"/>
    <w:rsid w:val="00FA62D1"/>
    <w:rsid w:val="00FA6738"/>
    <w:rsid w:val="00FA6CAA"/>
    <w:rsid w:val="00FA7B30"/>
    <w:rsid w:val="00FB72CD"/>
    <w:rsid w:val="00FC5344"/>
    <w:rsid w:val="00FC73D0"/>
    <w:rsid w:val="00FD0BE4"/>
    <w:rsid w:val="00FD1930"/>
    <w:rsid w:val="00FE1926"/>
    <w:rsid w:val="00FE5B38"/>
    <w:rsid w:val="00FE7E8F"/>
    <w:rsid w:val="39E308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1847</Words>
  <Characters>10528</Characters>
  <Lines>87</Lines>
  <Paragraphs>24</Paragraphs>
  <TotalTime>0</TotalTime>
  <ScaleCrop>false</ScaleCrop>
  <LinksUpToDate>false</LinksUpToDate>
  <CharactersWithSpaces>12351</CharactersWithSpaces>
  <Application>WPS Office_10.1.0.7452_F1E327BC-269C-435d-A152-05C5408002CA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2018-06-29T08:36:00Z</dcterms:created>
  <dc:creator>李晓鹏</dc:creator>
  <cp:lastModifiedBy>醉清风1406594779</cp:lastModifiedBy>
  <dcterms:modified xsi:type="dcterms:W3CDTF">2018-07-05T09:13:43Z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2052-10.1.0.7452</vt:lpwstr>
  </property>
</Properties>
</file>