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pStyle w:val="3"/>
        <w:widowControl w:val="0"/>
        <w:spacing w:before="240" w:beforeLines="100" w:beforeAutospacing="0" w:after="240" w:afterLines="100" w:afterAutospacing="0" w:line="560" w:lineRule="exact"/>
        <w:jc w:val="center"/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广西壮族自治区疾病预防控制中心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  <w:t>2019年度</w:t>
      </w:r>
      <w:r>
        <w:rPr>
          <w:rFonts w:hint="eastAsia" w:ascii="小标宋" w:hAnsi="小标宋" w:eastAsia="小标宋" w:cs="小标宋"/>
          <w:color w:val="auto"/>
          <w:sz w:val="44"/>
          <w:szCs w:val="44"/>
        </w:rPr>
        <w:t>公开招聘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高层次人才</w:t>
      </w:r>
    </w:p>
    <w:p>
      <w:pPr>
        <w:pStyle w:val="3"/>
        <w:widowControl w:val="0"/>
        <w:spacing w:before="240" w:beforeLines="100" w:beforeAutospacing="0" w:after="240" w:afterLines="100" w:afterAutospacing="0" w:line="560" w:lineRule="exact"/>
        <w:jc w:val="center"/>
        <w:rPr>
          <w:rFonts w:hint="eastAsia" w:ascii="小标宋" w:hAnsi="小标宋" w:eastAsia="小标宋" w:cs="小标宋"/>
          <w:color w:val="auto"/>
          <w:spacing w:val="14"/>
          <w:sz w:val="44"/>
          <w:szCs w:val="44"/>
          <w:shd w:val="clear" w:color="auto" w:fill="FFFFFF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</w:rPr>
        <w:t>岗位信息表</w:t>
      </w:r>
    </w:p>
    <w:tbl>
      <w:tblPr>
        <w:tblStyle w:val="4"/>
        <w:tblW w:w="13104" w:type="dxa"/>
        <w:jc w:val="center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90"/>
        <w:gridCol w:w="616"/>
        <w:gridCol w:w="799"/>
        <w:gridCol w:w="498"/>
        <w:gridCol w:w="781"/>
        <w:gridCol w:w="980"/>
        <w:gridCol w:w="757"/>
        <w:gridCol w:w="535"/>
        <w:gridCol w:w="1722"/>
        <w:gridCol w:w="1297"/>
        <w:gridCol w:w="587"/>
        <w:gridCol w:w="1219"/>
        <w:gridCol w:w="768"/>
        <w:gridCol w:w="972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908" w:hRule="atLeast"/>
          <w:jc w:val="center"/>
        </w:trPr>
        <w:tc>
          <w:tcPr>
            <w:tcW w:w="59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广西壮族自治区疾病预防控制中心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慢病与非传染性疾病防控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专业技术岗位七级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临床医学、公共卫生等相关专业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博士研究生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45周岁以下（1974年1月1日以后出生）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副主任医师及以上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直接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考核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250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编办批复时间</w:t>
            </w:r>
          </w:p>
        </w:tc>
        <w:tc>
          <w:tcPr>
            <w:tcW w:w="10601" w:type="dxa"/>
            <w:gridSpan w:val="1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2019年2月19日编办通过编制使用计划申请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37" w:hRule="atLeast"/>
          <w:jc w:val="center"/>
        </w:trPr>
        <w:tc>
          <w:tcPr>
            <w:tcW w:w="250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事业单位意见</w:t>
            </w:r>
          </w:p>
        </w:tc>
        <w:tc>
          <w:tcPr>
            <w:tcW w:w="6659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填报信息情况属实。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                               （单位公章）       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                               年    月    日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联系人及联系方式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62" w:hRule="atLeast"/>
          <w:jc w:val="center"/>
        </w:trPr>
        <w:tc>
          <w:tcPr>
            <w:tcW w:w="250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主管部门意见</w:t>
            </w:r>
          </w:p>
        </w:tc>
        <w:tc>
          <w:tcPr>
            <w:tcW w:w="6659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经认真审核，情况属实，同意报送。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                              （单位公章）  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                               年    月    日 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联系人及联系方式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250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备注</w:t>
            </w:r>
          </w:p>
        </w:tc>
        <w:tc>
          <w:tcPr>
            <w:tcW w:w="10601" w:type="dxa"/>
            <w:gridSpan w:val="1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spacing w:line="560" w:lineRule="exact"/>
        <w:jc w:val="both"/>
        <w:rPr>
          <w:rFonts w:hint="eastAsia" w:ascii="仿宋_GB2312" w:hAnsi="华文中宋" w:eastAsia="仿宋_GB2312" w:cs="宋体"/>
          <w:b/>
          <w:color w:val="auto"/>
          <w:sz w:val="36"/>
          <w:szCs w:val="36"/>
        </w:rPr>
        <w:sectPr>
          <w:pgSz w:w="16838" w:h="11906" w:orient="landscape"/>
          <w:pgMar w:top="1134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43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ahoma" w:hAnsi="Tahoma"/>
      <w:sz w:val="24"/>
      <w:szCs w:val="20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Char Char Char Char"/>
    <w:basedOn w:val="1"/>
    <w:link w:val="5"/>
    <w:qFormat/>
    <w:uiPriority w:val="0"/>
    <w:rPr>
      <w:rFonts w:ascii="Tahoma" w:hAnsi="Tahoma"/>
      <w:sz w:val="24"/>
      <w:szCs w:val="20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2019-03-26T09:31:16Z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