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left"/>
        <w:rPr>
          <w:rFonts w:ascii="黑体" w:hAnsi="黑体" w:eastAsia="黑体"/>
          <w:sz w:val="28"/>
          <w:szCs w:val="28"/>
        </w:rPr>
      </w:pPr>
      <w:r>
        <w:rPr>
          <w:rFonts w:hint="eastAsia" w:ascii="黑体" w:hAnsi="黑体" w:eastAsia="黑体"/>
          <w:sz w:val="28"/>
          <w:szCs w:val="28"/>
        </w:rPr>
        <w:t>附件1</w:t>
      </w:r>
    </w:p>
    <w:p>
      <w:pPr>
        <w:spacing w:line="560" w:lineRule="exact"/>
        <w:jc w:val="center"/>
        <w:rPr>
          <w:rFonts w:ascii="方正小标宋简体" w:hAnsi="仿宋" w:eastAsia="方正小标宋简体"/>
          <w:sz w:val="44"/>
          <w:szCs w:val="36"/>
        </w:rPr>
      </w:pPr>
    </w:p>
    <w:p>
      <w:pPr>
        <w:spacing w:line="560" w:lineRule="exact"/>
        <w:jc w:val="center"/>
        <w:rPr>
          <w:rFonts w:ascii="宋体" w:hAnsi="宋体" w:eastAsia="宋体" w:cs="宋体"/>
          <w:b/>
          <w:bCs/>
          <w:sz w:val="44"/>
          <w:szCs w:val="36"/>
        </w:rPr>
      </w:pPr>
      <w:r>
        <w:rPr>
          <w:rFonts w:hint="eastAsia" w:ascii="宋体" w:hAnsi="宋体" w:eastAsia="宋体" w:cs="宋体"/>
          <w:b/>
          <w:bCs/>
          <w:sz w:val="44"/>
          <w:szCs w:val="36"/>
        </w:rPr>
        <w:t>新型冠状病毒感染的肺炎病例监测方案</w:t>
      </w:r>
    </w:p>
    <w:p>
      <w:pPr>
        <w:spacing w:line="560" w:lineRule="exact"/>
        <w:jc w:val="center"/>
        <w:rPr>
          <w:rFonts w:ascii="楷体_GB2312" w:hAnsi="楷体_GB2312" w:eastAsia="楷体_GB2312" w:cs="楷体_GB2312"/>
          <w:b/>
          <w:bCs/>
          <w:szCs w:val="32"/>
        </w:rPr>
      </w:pPr>
      <w:r>
        <w:rPr>
          <w:rFonts w:hint="eastAsia" w:ascii="楷体_GB2312" w:hAnsi="楷体_GB2312" w:eastAsia="楷体_GB2312" w:cs="楷体_GB2312"/>
          <w:b/>
          <w:bCs/>
          <w:szCs w:val="32"/>
        </w:rPr>
        <w:t>（第二版）</w:t>
      </w:r>
    </w:p>
    <w:p>
      <w:pPr>
        <w:spacing w:line="560" w:lineRule="exact"/>
        <w:jc w:val="center"/>
        <w:rPr>
          <w:rFonts w:ascii="宋体" w:hAnsi="宋体" w:eastAsia="宋体" w:cs="宋体"/>
          <w:b/>
          <w:bCs/>
          <w:sz w:val="44"/>
          <w:szCs w:val="32"/>
        </w:rPr>
      </w:pPr>
    </w:p>
    <w:p>
      <w:pPr>
        <w:spacing w:line="560" w:lineRule="exact"/>
        <w:ind w:firstLine="640" w:firstLineChars="200"/>
        <w:rPr>
          <w:rFonts w:ascii="仿宋" w:hAnsi="仿宋" w:eastAsia="仿宋"/>
          <w:szCs w:val="32"/>
        </w:rPr>
      </w:pPr>
      <w:r>
        <w:rPr>
          <w:rFonts w:hint="eastAsia" w:ascii="仿宋" w:hAnsi="仿宋" w:eastAsia="仿宋"/>
          <w:szCs w:val="32"/>
        </w:rPr>
        <w:t>2019年12月以来，湖北省武汉市发现新型冠状病毒感染的肺炎病例。为指导各地及时发现和报告该新型冠状病毒感染的肺炎</w:t>
      </w:r>
      <w:r>
        <w:rPr>
          <w:rFonts w:ascii="仿宋" w:hAnsi="仿宋" w:eastAsia="仿宋"/>
          <w:szCs w:val="32"/>
        </w:rPr>
        <w:t>病例</w:t>
      </w:r>
      <w:r>
        <w:rPr>
          <w:rFonts w:hint="eastAsia" w:ascii="仿宋" w:hAnsi="仿宋" w:eastAsia="仿宋"/>
          <w:szCs w:val="32"/>
        </w:rPr>
        <w:t>，防止疫情扩散，制定本方案。湖北省武汉市的监测</w:t>
      </w:r>
      <w:r>
        <w:rPr>
          <w:rFonts w:ascii="仿宋" w:hAnsi="仿宋" w:eastAsia="仿宋"/>
          <w:szCs w:val="32"/>
        </w:rPr>
        <w:t>工作</w:t>
      </w:r>
      <w:r>
        <w:rPr>
          <w:rFonts w:hint="eastAsia" w:ascii="仿宋" w:hAnsi="仿宋" w:eastAsia="仿宋"/>
          <w:szCs w:val="32"/>
        </w:rPr>
        <w:t>参照执行，</w:t>
      </w:r>
      <w:r>
        <w:rPr>
          <w:rFonts w:ascii="仿宋" w:hAnsi="仿宋" w:eastAsia="仿宋"/>
          <w:szCs w:val="32"/>
        </w:rPr>
        <w:t>具体方案</w:t>
      </w:r>
      <w:r>
        <w:rPr>
          <w:rFonts w:hint="eastAsia" w:ascii="仿宋" w:hAnsi="仿宋" w:eastAsia="仿宋"/>
          <w:szCs w:val="32"/>
        </w:rPr>
        <w:t>由当地另行制定。</w:t>
      </w:r>
    </w:p>
    <w:p>
      <w:pPr>
        <w:spacing w:line="560" w:lineRule="exact"/>
        <w:ind w:firstLine="640" w:firstLineChars="200"/>
        <w:outlineLvl w:val="0"/>
        <w:rPr>
          <w:rFonts w:ascii="黑体" w:hAnsi="黑体" w:eastAsia="黑体" w:cs="宋体"/>
          <w:szCs w:val="32"/>
        </w:rPr>
      </w:pPr>
      <w:r>
        <w:rPr>
          <w:rFonts w:hint="eastAsia" w:ascii="黑体" w:hAnsi="黑体" w:eastAsia="黑体" w:cs="宋体"/>
          <w:szCs w:val="32"/>
        </w:rPr>
        <w:t>一、目的</w:t>
      </w:r>
    </w:p>
    <w:p>
      <w:pPr>
        <w:spacing w:line="560" w:lineRule="exact"/>
        <w:ind w:firstLine="640" w:firstLineChars="200"/>
        <w:rPr>
          <w:rFonts w:ascii="仿宋" w:hAnsi="仿宋" w:eastAsia="仿宋"/>
          <w:szCs w:val="32"/>
        </w:rPr>
      </w:pPr>
      <w:r>
        <w:rPr>
          <w:rFonts w:hint="eastAsia" w:ascii="仿宋" w:hAnsi="仿宋" w:eastAsia="仿宋"/>
          <w:szCs w:val="32"/>
        </w:rPr>
        <w:t>（一）及时发现和报告新型冠状病毒感染的肺炎病例和聚集性病例；</w:t>
      </w:r>
    </w:p>
    <w:p>
      <w:pPr>
        <w:spacing w:line="560" w:lineRule="exact"/>
        <w:ind w:firstLine="640" w:firstLineChars="200"/>
        <w:rPr>
          <w:rFonts w:ascii="仿宋" w:hAnsi="仿宋" w:eastAsia="仿宋"/>
          <w:szCs w:val="32"/>
        </w:rPr>
      </w:pPr>
      <w:r>
        <w:rPr>
          <w:rFonts w:hint="eastAsia" w:ascii="仿宋" w:hAnsi="仿宋" w:eastAsia="仿宋"/>
          <w:szCs w:val="32"/>
        </w:rPr>
        <w:t>（二）掌握全国新型冠状病毒感染疫情的特点，及时研判疫情发生发展趋势。</w:t>
      </w:r>
    </w:p>
    <w:p>
      <w:pPr>
        <w:spacing w:line="560" w:lineRule="exact"/>
        <w:ind w:firstLine="640" w:firstLineChars="200"/>
        <w:outlineLvl w:val="0"/>
        <w:rPr>
          <w:rFonts w:ascii="黑体" w:hAnsi="黑体" w:eastAsia="黑体" w:cs="宋体"/>
          <w:szCs w:val="32"/>
        </w:rPr>
      </w:pPr>
      <w:r>
        <w:rPr>
          <w:rFonts w:hint="eastAsia" w:ascii="黑体" w:hAnsi="黑体" w:eastAsia="黑体" w:cs="宋体"/>
          <w:szCs w:val="32"/>
        </w:rPr>
        <w:t>二、病例定义</w:t>
      </w:r>
    </w:p>
    <w:p>
      <w:pPr>
        <w:spacing w:line="560" w:lineRule="exact"/>
        <w:ind w:firstLine="640" w:firstLineChars="200"/>
        <w:rPr>
          <w:rFonts w:ascii="Times" w:hAnsi="Times"/>
          <w:szCs w:val="32"/>
        </w:rPr>
      </w:pPr>
      <w:r>
        <w:rPr>
          <w:rFonts w:hint="eastAsia" w:ascii="楷体" w:hAnsi="楷体" w:eastAsia="楷体" w:cs="楷体"/>
          <w:szCs w:val="32"/>
        </w:rPr>
        <w:t>（一）疑似病例。</w:t>
      </w:r>
      <w:r>
        <w:rPr>
          <w:rFonts w:hint="eastAsia" w:ascii="Times" w:hAnsi="Times"/>
          <w:szCs w:val="32"/>
        </w:rPr>
        <w:t>有以下三项临床表现，并具有任何一项流行病学史的患者：</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w:t>
      </w:r>
      <w:r>
        <w:rPr>
          <w:rFonts w:hint="eastAsia" w:ascii="仿宋_GB2312" w:hAnsi="仿宋_GB2312" w:cs="仿宋_GB2312"/>
          <w:szCs w:val="32"/>
        </w:rPr>
        <w:t>临床表现：</w:t>
      </w:r>
      <w:bookmarkStart w:id="0" w:name="_GoBack"/>
      <w:bookmarkEnd w:id="0"/>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（1）发热；</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（2）具有肺炎影像学特征；</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（3）发病早期白细胞总数正常或降低，或淋巴细胞计数减少。</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2</w:t>
      </w:r>
      <w:r>
        <w:rPr>
          <w:rFonts w:ascii="仿宋_GB2312" w:hAnsi="仿宋_GB2312" w:cs="仿宋_GB2312"/>
          <w:szCs w:val="32"/>
        </w:rPr>
        <w:t>.</w:t>
      </w:r>
      <w:r>
        <w:rPr>
          <w:rFonts w:hint="eastAsia" w:ascii="仿宋_GB2312" w:hAnsi="仿宋_GB2312" w:cs="仿宋_GB2312"/>
          <w:szCs w:val="32"/>
        </w:rPr>
        <w:t>流行病学史：</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（1）发病前14天内有武汉市旅行史或居住史；</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（2）发病前14天内曾接触过来自武汉的发热伴有呼吸道症状的患者；</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（3）有聚集性发病或与确诊病例有流行病学关联。</w:t>
      </w:r>
    </w:p>
    <w:p>
      <w:pPr>
        <w:spacing w:line="560" w:lineRule="exact"/>
        <w:ind w:firstLine="640" w:firstLineChars="200"/>
        <w:outlineLvl w:val="1"/>
        <w:rPr>
          <w:rFonts w:ascii="仿宋" w:hAnsi="仿宋" w:eastAsia="仿宋"/>
          <w:szCs w:val="32"/>
        </w:rPr>
      </w:pPr>
      <w:r>
        <w:rPr>
          <w:rFonts w:hint="eastAsia" w:ascii="楷体" w:hAnsi="楷体" w:eastAsia="楷体" w:cs="宋体"/>
          <w:szCs w:val="32"/>
        </w:rPr>
        <w:t>（二）确诊病例。</w:t>
      </w:r>
      <w:r>
        <w:rPr>
          <w:rFonts w:hint="eastAsia" w:ascii="仿宋" w:hAnsi="仿宋" w:eastAsia="仿宋"/>
          <w:szCs w:val="32"/>
        </w:rPr>
        <w:t>疑似病例具备以下病原学证据之一者：</w:t>
      </w:r>
    </w:p>
    <w:p>
      <w:pPr>
        <w:spacing w:line="560" w:lineRule="exact"/>
        <w:ind w:firstLine="640" w:firstLineChars="200"/>
        <w:rPr>
          <w:rFonts w:ascii="仿宋" w:hAnsi="仿宋" w:eastAsia="仿宋"/>
          <w:szCs w:val="32"/>
        </w:rPr>
      </w:pPr>
      <w:r>
        <w:rPr>
          <w:rFonts w:hint="eastAsia" w:ascii="仿宋" w:hAnsi="仿宋" w:eastAsia="仿宋"/>
          <w:szCs w:val="32"/>
        </w:rPr>
        <w:t>1</w:t>
      </w:r>
      <w:r>
        <w:rPr>
          <w:rFonts w:ascii="仿宋" w:hAnsi="仿宋" w:eastAsia="仿宋"/>
          <w:szCs w:val="32"/>
        </w:rPr>
        <w:t>.</w:t>
      </w:r>
      <w:r>
        <w:rPr>
          <w:rFonts w:hint="eastAsia" w:ascii="仿宋" w:hAnsi="仿宋" w:eastAsia="仿宋"/>
          <w:szCs w:val="32"/>
        </w:rPr>
        <w:t>呼吸道标本或血液标本实时荧光RT-PCR检测新型冠状病毒核酸阳性；</w:t>
      </w:r>
    </w:p>
    <w:p>
      <w:pPr>
        <w:spacing w:line="560" w:lineRule="exact"/>
        <w:ind w:firstLine="640" w:firstLineChars="200"/>
        <w:rPr>
          <w:rFonts w:ascii="仿宋" w:hAnsi="仿宋" w:eastAsia="仿宋"/>
          <w:color w:val="0000FF"/>
          <w:szCs w:val="32"/>
        </w:rPr>
      </w:pPr>
      <w:r>
        <w:rPr>
          <w:rFonts w:ascii="仿宋" w:hAnsi="仿宋" w:eastAsia="仿宋"/>
          <w:szCs w:val="32"/>
        </w:rPr>
        <w:t xml:space="preserve">2.病毒基因测序，与已知的新型冠状病毒高度同源。   </w:t>
      </w:r>
    </w:p>
    <w:p>
      <w:pPr>
        <w:spacing w:line="560" w:lineRule="exact"/>
        <w:ind w:firstLine="640" w:firstLineChars="200"/>
        <w:outlineLvl w:val="1"/>
        <w:rPr>
          <w:rFonts w:ascii="仿宋_GB2312" w:hAnsi="等线"/>
          <w:szCs w:val="32"/>
        </w:rPr>
      </w:pPr>
      <w:r>
        <w:rPr>
          <w:rFonts w:hint="eastAsia" w:ascii="楷体" w:hAnsi="楷体" w:eastAsia="楷体" w:cs="宋体"/>
          <w:szCs w:val="32"/>
        </w:rPr>
        <w:t>（三）聚集性病例</w:t>
      </w:r>
      <w:r>
        <w:rPr>
          <w:rFonts w:ascii="楷体" w:hAnsi="楷体" w:eastAsia="楷体" w:cs="宋体"/>
          <w:szCs w:val="32"/>
        </w:rPr>
        <w:t>。</w:t>
      </w:r>
      <w:r>
        <w:rPr>
          <w:rFonts w:hint="eastAsia" w:ascii="仿宋_GB2312" w:hAnsi="等线"/>
          <w:szCs w:val="32"/>
        </w:rPr>
        <w:t>疑似聚集性病例是指14天内在小范围（如一个家庭、一个工地、一个单位等）发现1例确诊病例，并同时发现1例及以上发热呼吸道感染病例。</w:t>
      </w:r>
    </w:p>
    <w:p>
      <w:pPr>
        <w:spacing w:line="560" w:lineRule="exact"/>
        <w:ind w:firstLine="640" w:firstLineChars="200"/>
        <w:rPr>
          <w:rFonts w:ascii="仿宋_GB2312" w:hAnsi="等线"/>
          <w:szCs w:val="32"/>
        </w:rPr>
      </w:pPr>
      <w:r>
        <w:rPr>
          <w:rFonts w:hint="eastAsia" w:ascii="仿宋_GB2312" w:hAnsi="等线"/>
          <w:szCs w:val="32"/>
        </w:rPr>
        <w:t>在上述情形下，发现2例及以上确诊病例，</w:t>
      </w:r>
      <w:r>
        <w:rPr>
          <w:rFonts w:ascii="仿宋_GB2312" w:hAnsi="等线"/>
          <w:szCs w:val="32"/>
        </w:rPr>
        <w:t>且病例间可能存在因密切接触导致的人际传播的可能性或因共同暴露而感染的可能性，</w:t>
      </w:r>
      <w:r>
        <w:rPr>
          <w:rFonts w:hint="eastAsia" w:ascii="仿宋_GB2312" w:hAnsi="等线"/>
          <w:szCs w:val="32"/>
        </w:rPr>
        <w:t>判定为聚集性病例。</w:t>
      </w:r>
    </w:p>
    <w:p>
      <w:pPr>
        <w:spacing w:line="560" w:lineRule="exact"/>
        <w:ind w:firstLine="640" w:firstLineChars="200"/>
        <w:outlineLvl w:val="0"/>
        <w:rPr>
          <w:rFonts w:ascii="黑体" w:hAnsi="黑体" w:eastAsia="黑体" w:cs="宋体"/>
          <w:szCs w:val="32"/>
        </w:rPr>
      </w:pPr>
      <w:r>
        <w:rPr>
          <w:rFonts w:hint="eastAsia" w:ascii="黑体" w:hAnsi="黑体" w:eastAsia="黑体" w:cs="宋体"/>
          <w:szCs w:val="32"/>
        </w:rPr>
        <w:t>三、工作内容</w:t>
      </w:r>
    </w:p>
    <w:p>
      <w:pPr>
        <w:spacing w:line="560" w:lineRule="exact"/>
        <w:ind w:firstLine="640" w:firstLineChars="200"/>
        <w:outlineLvl w:val="1"/>
        <w:rPr>
          <w:rFonts w:ascii="仿宋_GB2312" w:hAnsi="等线" w:cs="宋体"/>
          <w:szCs w:val="32"/>
        </w:rPr>
      </w:pPr>
      <w:r>
        <w:rPr>
          <w:rFonts w:hint="eastAsia" w:ascii="楷体" w:hAnsi="楷体" w:eastAsia="楷体" w:cs="宋体"/>
          <w:szCs w:val="32"/>
        </w:rPr>
        <w:t>（一）病例发现与报告。</w:t>
      </w:r>
      <w:r>
        <w:rPr>
          <w:rFonts w:hint="eastAsia" w:ascii="仿宋_GB2312" w:hAnsi="等线" w:cs="宋体"/>
          <w:szCs w:val="32"/>
        </w:rPr>
        <w:t>各级各类医疗机构发现符合疑似病例、确诊病例定义的患者时，应于2小时内进行网络直报。疾控机构在接到报告后应立即调查核实，于2小时内通过网络完成报告信息的三级确认审核。不具备网络直报条件的医疗机构，应立即向当地县（区）级疾控机构报告，并于2小时内将填写完成的传染病报告卡寄出；县（区）级疾控机构在接到报告后，应立即进行网络直报，并做好后续信息的订正。</w:t>
      </w:r>
    </w:p>
    <w:p>
      <w:pPr>
        <w:spacing w:line="560" w:lineRule="exact"/>
        <w:ind w:firstLine="640" w:firstLineChars="200"/>
        <w:rPr>
          <w:rFonts w:ascii="仿宋_GB2312" w:hAnsi="等线" w:cs="宋体"/>
          <w:szCs w:val="32"/>
        </w:rPr>
      </w:pPr>
      <w:r>
        <w:rPr>
          <w:rFonts w:hint="eastAsia" w:ascii="仿宋_GB2312" w:hAnsi="等线" w:cs="宋体"/>
          <w:szCs w:val="32"/>
        </w:rPr>
        <w:t>通过密切接触者医学观察，或者在聚集性病例判定过程中，或者通过其他途径发现的发热呼吸道感染病例，经采样检测后，如新型冠状病毒阳性，当地县（区）级疾控中心应立即按照确诊病例进行网络直报。</w:t>
      </w:r>
    </w:p>
    <w:p>
      <w:pPr>
        <w:spacing w:line="560" w:lineRule="exact"/>
        <w:ind w:firstLine="640" w:firstLineChars="200"/>
        <w:rPr>
          <w:rFonts w:ascii="仿宋_GB2312" w:hAnsi="等线" w:cs="宋体"/>
          <w:szCs w:val="32"/>
        </w:rPr>
      </w:pPr>
      <w:r>
        <w:rPr>
          <w:rFonts w:hint="eastAsia" w:ascii="仿宋_GB2312" w:hAnsi="等线" w:cs="宋体"/>
          <w:szCs w:val="32"/>
        </w:rPr>
        <w:t>网络直报病种选择“新型冠状病毒感染的肺炎”，在“诊断类型”中符合疑似病例标准按“疑似病例”上报，病例确诊后，病例报告单位应及时将病例订正为“确诊病例”。</w:t>
      </w:r>
    </w:p>
    <w:p>
      <w:pPr>
        <w:spacing w:line="560" w:lineRule="exact"/>
        <w:ind w:firstLine="640" w:firstLineChars="200"/>
        <w:outlineLvl w:val="1"/>
        <w:rPr>
          <w:rFonts w:ascii="仿宋_GB2312" w:hAnsi="等线" w:cs="宋体"/>
          <w:szCs w:val="32"/>
        </w:rPr>
      </w:pPr>
      <w:r>
        <w:rPr>
          <w:rFonts w:hint="eastAsia" w:ascii="仿宋_GB2312" w:hAnsi="等线" w:cs="宋体"/>
          <w:szCs w:val="32"/>
        </w:rPr>
        <w:t>疑似及确诊病例需根据《新型冠状病毒感染的肺炎诊疗方案（试行第二版）》报告临床严重程度分类，在传染病报告卡新增副卡“临床严重程度”中选择“</w:t>
      </w:r>
      <w:r>
        <w:rPr>
          <w:rFonts w:ascii="仿宋_GB2312" w:hAnsi="等线" w:cs="宋体"/>
          <w:szCs w:val="32"/>
        </w:rPr>
        <w:t>非肺炎病例”、“轻症肺炎</w:t>
      </w:r>
      <w:r>
        <w:rPr>
          <w:rFonts w:hint="eastAsia" w:ascii="仿宋_GB2312" w:hAnsi="等线" w:cs="宋体"/>
          <w:szCs w:val="32"/>
        </w:rPr>
        <w:t>病例”、“重症</w:t>
      </w:r>
      <w:r>
        <w:rPr>
          <w:rFonts w:ascii="仿宋_GB2312" w:hAnsi="等线" w:cs="宋体"/>
          <w:szCs w:val="32"/>
        </w:rPr>
        <w:t>肺炎</w:t>
      </w:r>
      <w:r>
        <w:rPr>
          <w:rFonts w:hint="eastAsia" w:ascii="仿宋_GB2312" w:hAnsi="等线" w:cs="宋体"/>
          <w:szCs w:val="32"/>
        </w:rPr>
        <w:t>病例”、“危重症</w:t>
      </w:r>
      <w:r>
        <w:rPr>
          <w:rFonts w:ascii="仿宋_GB2312" w:hAnsi="等线" w:cs="宋体"/>
          <w:szCs w:val="32"/>
        </w:rPr>
        <w:t>肺炎</w:t>
      </w:r>
      <w:r>
        <w:rPr>
          <w:rFonts w:hint="eastAsia" w:ascii="仿宋_GB2312" w:hAnsi="等线" w:cs="宋体"/>
          <w:szCs w:val="32"/>
        </w:rPr>
        <w:t>病例”，根据临床症状的进展及时进行订正。</w:t>
      </w:r>
    </w:p>
    <w:p>
      <w:pPr>
        <w:spacing w:line="560" w:lineRule="exact"/>
        <w:ind w:firstLine="640" w:firstLineChars="200"/>
        <w:outlineLvl w:val="1"/>
        <w:rPr>
          <w:rFonts w:ascii="仿宋_GB2312" w:hAnsi="等线" w:cs="宋体"/>
          <w:szCs w:val="32"/>
        </w:rPr>
      </w:pPr>
      <w:r>
        <w:rPr>
          <w:rFonts w:hint="eastAsia" w:ascii="仿宋_GB2312" w:hAnsi="等线" w:cs="宋体"/>
          <w:szCs w:val="32"/>
        </w:rPr>
        <w:t>聚集性病例（含疑似聚集性病例）一经确认后，辖区疾控中心应通过突发公共卫生事件报告管理信息系统在2小时内进行网络直报，事件级别可先选择“未分级”。在卫生健康部门依据风险评估结果对事件定级后，可对事件级别进行相应调整。</w:t>
      </w:r>
      <w:r>
        <w:rPr>
          <w:rFonts w:ascii="仿宋_GB2312" w:hAnsi="等线" w:cs="宋体"/>
          <w:szCs w:val="32"/>
        </w:rPr>
        <w:t>并将相关初次、进展和结案报告及时进行网络直报。</w:t>
      </w:r>
    </w:p>
    <w:p>
      <w:pPr>
        <w:spacing w:line="560" w:lineRule="exact"/>
        <w:ind w:firstLine="640" w:firstLineChars="200"/>
        <w:outlineLvl w:val="1"/>
        <w:rPr>
          <w:rFonts w:ascii="楷体" w:hAnsi="楷体" w:eastAsia="楷体" w:cs="宋体"/>
          <w:szCs w:val="32"/>
        </w:rPr>
      </w:pPr>
      <w:r>
        <w:rPr>
          <w:rFonts w:hint="eastAsia" w:ascii="楷体" w:hAnsi="楷体" w:eastAsia="楷体" w:cs="宋体"/>
          <w:szCs w:val="32"/>
        </w:rPr>
        <w:t>（二）流行病学调查。</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县（区）级疾控机构接到新型冠状病毒感染的肺炎病例报告后，应于24小时内完成个案调查，并及时进行密切接触者登记。具体内容见《新型冠状病毒感染的肺炎病例流行病学调查方案</w:t>
      </w:r>
      <w:r>
        <w:rPr>
          <w:rFonts w:ascii="仿宋_GB2312" w:hAnsi="仿宋_GB2312" w:cs="仿宋_GB2312"/>
          <w:szCs w:val="32"/>
        </w:rPr>
        <w:t>（第二版）</w:t>
      </w:r>
      <w:r>
        <w:rPr>
          <w:rFonts w:hint="eastAsia" w:ascii="仿宋_GB2312" w:hAnsi="仿宋_GB2312" w:cs="仿宋_GB2312"/>
          <w:szCs w:val="32"/>
        </w:rPr>
        <w:t>》和《新型冠状病毒感染的肺炎可疑暴露者和密切接触者管理方案</w:t>
      </w:r>
      <w:r>
        <w:rPr>
          <w:rFonts w:ascii="仿宋_GB2312" w:hAnsi="仿宋_GB2312" w:cs="仿宋_GB2312"/>
          <w:szCs w:val="32"/>
        </w:rPr>
        <w:t>（第二版）</w:t>
      </w:r>
      <w:r>
        <w:rPr>
          <w:rFonts w:hint="eastAsia" w:ascii="仿宋_GB2312" w:hAnsi="仿宋_GB2312" w:cs="仿宋_GB2312"/>
          <w:szCs w:val="32"/>
        </w:rPr>
        <w:t>》。</w:t>
      </w:r>
    </w:p>
    <w:p>
      <w:pPr>
        <w:spacing w:line="560" w:lineRule="exact"/>
        <w:ind w:firstLine="640" w:firstLineChars="200"/>
        <w:rPr>
          <w:rFonts w:ascii="仿宋_GB2312"/>
          <w:szCs w:val="32"/>
        </w:rPr>
      </w:pPr>
      <w:r>
        <w:rPr>
          <w:rFonts w:hint="eastAsia" w:ascii="仿宋_GB2312"/>
          <w:szCs w:val="32"/>
        </w:rPr>
        <w:t>县（区）级疾病预防控制机构完成个案调查或聚集性疫情专题调查后，应将个案调查表</w:t>
      </w:r>
      <w:r>
        <w:rPr>
          <w:rFonts w:ascii="仿宋_GB2312"/>
          <w:szCs w:val="32"/>
        </w:rPr>
        <w:t>或</w:t>
      </w:r>
      <w:r>
        <w:rPr>
          <w:rFonts w:hint="eastAsia" w:ascii="仿宋_GB2312"/>
          <w:szCs w:val="32"/>
        </w:rPr>
        <w:t>专题调查报告及时通过网络报告系统进行上报，具体报告方式和网址另行通知。</w:t>
      </w:r>
    </w:p>
    <w:p>
      <w:pPr>
        <w:spacing w:line="560" w:lineRule="exact"/>
        <w:ind w:firstLine="640" w:firstLineChars="200"/>
        <w:rPr>
          <w:rFonts w:ascii="仿宋" w:hAnsi="仿宋" w:eastAsia="仿宋"/>
          <w:szCs w:val="32"/>
        </w:rPr>
      </w:pPr>
      <w:r>
        <w:rPr>
          <w:rFonts w:hint="eastAsia" w:ascii="仿宋_GB2312"/>
          <w:szCs w:val="32"/>
        </w:rPr>
        <w:t>县（区）级疾控机构应及时将流行病学调查分析报告报送本级卫生健康行政部门和上级疾控机构。</w:t>
      </w:r>
    </w:p>
    <w:p>
      <w:pPr>
        <w:spacing w:line="560" w:lineRule="exact"/>
        <w:ind w:firstLine="640" w:firstLineChars="200"/>
        <w:outlineLvl w:val="1"/>
        <w:rPr>
          <w:rFonts w:ascii="楷体" w:hAnsi="楷体" w:eastAsia="楷体" w:cs="宋体"/>
          <w:szCs w:val="32"/>
        </w:rPr>
      </w:pPr>
      <w:r>
        <w:rPr>
          <w:rFonts w:hint="eastAsia" w:ascii="楷体" w:hAnsi="楷体" w:eastAsia="楷体" w:cs="宋体"/>
          <w:szCs w:val="32"/>
        </w:rPr>
        <w:t>（三）标本采集和实验室检测。</w:t>
      </w:r>
    </w:p>
    <w:p>
      <w:pPr>
        <w:spacing w:line="560" w:lineRule="exact"/>
        <w:ind w:firstLine="640" w:firstLineChars="200"/>
        <w:rPr>
          <w:rFonts w:ascii="仿宋" w:hAnsi="仿宋" w:eastAsia="仿宋"/>
          <w:szCs w:val="32"/>
        </w:rPr>
      </w:pPr>
      <w:r>
        <w:rPr>
          <w:rFonts w:hint="eastAsia" w:ascii="仿宋" w:hAnsi="仿宋" w:eastAsia="仿宋"/>
          <w:szCs w:val="32"/>
        </w:rPr>
        <w:t>收治疑似病例的医疗机构要采集病例的相关临床标本，通知县（区）级疾控机构尽快将标本送至</w:t>
      </w:r>
      <w:r>
        <w:rPr>
          <w:rFonts w:ascii="仿宋" w:hAnsi="仿宋" w:eastAsia="仿宋"/>
          <w:szCs w:val="32"/>
        </w:rPr>
        <w:t>当地指定的疾控机构或医疗机构</w:t>
      </w:r>
      <w:r>
        <w:rPr>
          <w:rFonts w:hint="eastAsia" w:ascii="仿宋" w:hAnsi="仿宋" w:eastAsia="仿宋"/>
          <w:szCs w:val="32"/>
        </w:rPr>
        <w:t>进行相关病原排查检测。</w:t>
      </w:r>
    </w:p>
    <w:p>
      <w:pPr>
        <w:spacing w:line="560" w:lineRule="exact"/>
        <w:ind w:firstLine="640" w:firstLineChars="200"/>
        <w:rPr>
          <w:rFonts w:ascii="仿宋" w:hAnsi="仿宋" w:eastAsia="仿宋"/>
          <w:szCs w:val="32"/>
        </w:rPr>
      </w:pPr>
      <w:r>
        <w:rPr>
          <w:rFonts w:hint="eastAsia" w:ascii="仿宋" w:hAnsi="仿宋" w:eastAsia="仿宋"/>
          <w:szCs w:val="32"/>
        </w:rPr>
        <w:t>采集的临床标本包括病人的</w:t>
      </w:r>
      <w:r>
        <w:rPr>
          <w:rFonts w:ascii="仿宋" w:hAnsi="仿宋" w:eastAsia="仿宋" w:cs="仿宋"/>
          <w:kern w:val="0"/>
          <w:szCs w:val="32"/>
        </w:rPr>
        <w:t>上呼吸道标本（如</w:t>
      </w:r>
      <w:r>
        <w:rPr>
          <w:rFonts w:hint="eastAsia" w:ascii="仿宋" w:hAnsi="仿宋" w:eastAsia="仿宋" w:cs="仿宋"/>
          <w:kern w:val="0"/>
          <w:szCs w:val="32"/>
        </w:rPr>
        <w:t>咽拭子</w:t>
      </w:r>
      <w:r>
        <w:rPr>
          <w:rFonts w:ascii="仿宋" w:hAnsi="仿宋" w:eastAsia="仿宋" w:cs="仿宋"/>
          <w:kern w:val="0"/>
          <w:szCs w:val="32"/>
        </w:rPr>
        <w:t>、鼻</w:t>
      </w:r>
      <w:r>
        <w:rPr>
          <w:rFonts w:hint="eastAsia" w:ascii="仿宋" w:hAnsi="仿宋" w:eastAsia="仿宋" w:cs="仿宋"/>
          <w:kern w:val="0"/>
          <w:szCs w:val="32"/>
        </w:rPr>
        <w:t>拭子</w:t>
      </w:r>
      <w:r>
        <w:rPr>
          <w:rFonts w:ascii="仿宋" w:hAnsi="仿宋" w:eastAsia="仿宋" w:cs="仿宋"/>
          <w:kern w:val="0"/>
          <w:szCs w:val="32"/>
        </w:rPr>
        <w:t>等）</w:t>
      </w:r>
      <w:r>
        <w:rPr>
          <w:rFonts w:hint="eastAsia" w:ascii="仿宋" w:hAnsi="仿宋" w:eastAsia="仿宋" w:cs="仿宋"/>
          <w:kern w:val="0"/>
          <w:szCs w:val="32"/>
        </w:rPr>
        <w:t>、下呼吸道标本（如</w:t>
      </w:r>
      <w:r>
        <w:rPr>
          <w:rFonts w:ascii="仿宋" w:hAnsi="仿宋" w:eastAsia="仿宋" w:cs="仿宋"/>
          <w:kern w:val="0"/>
          <w:szCs w:val="32"/>
        </w:rPr>
        <w:t>深咳痰液、呼吸道</w:t>
      </w:r>
      <w:r>
        <w:rPr>
          <w:rFonts w:hint="eastAsia" w:ascii="仿宋" w:hAnsi="仿宋" w:eastAsia="仿宋" w:cs="仿宋"/>
          <w:kern w:val="0"/>
          <w:szCs w:val="32"/>
        </w:rPr>
        <w:t>吸取物、</w:t>
      </w:r>
      <w:r>
        <w:rPr>
          <w:rFonts w:ascii="仿宋" w:hAnsi="仿宋" w:eastAsia="仿宋" w:cs="仿宋"/>
          <w:kern w:val="0"/>
          <w:szCs w:val="32"/>
        </w:rPr>
        <w:t>支气管</w:t>
      </w:r>
      <w:r>
        <w:rPr>
          <w:rFonts w:hint="eastAsia" w:ascii="仿宋" w:hAnsi="仿宋" w:eastAsia="仿宋" w:cs="仿宋"/>
          <w:kern w:val="0"/>
          <w:szCs w:val="32"/>
        </w:rPr>
        <w:t>灌洗液</w:t>
      </w:r>
      <w:r>
        <w:rPr>
          <w:rFonts w:ascii="仿宋" w:hAnsi="仿宋" w:eastAsia="仿宋" w:cs="仿宋"/>
          <w:kern w:val="0"/>
          <w:szCs w:val="32"/>
        </w:rPr>
        <w:t>、</w:t>
      </w:r>
      <w:r>
        <w:rPr>
          <w:rFonts w:hint="eastAsia" w:ascii="仿宋" w:hAnsi="仿宋" w:eastAsia="仿宋" w:cs="仿宋"/>
          <w:kern w:val="0"/>
          <w:szCs w:val="32"/>
        </w:rPr>
        <w:t>肺泡灌洗液</w:t>
      </w:r>
      <w:r>
        <w:rPr>
          <w:rFonts w:ascii="仿宋" w:hAnsi="仿宋" w:eastAsia="仿宋" w:cs="仿宋"/>
          <w:kern w:val="0"/>
          <w:szCs w:val="32"/>
        </w:rPr>
        <w:t>等</w:t>
      </w:r>
      <w:r>
        <w:rPr>
          <w:rFonts w:hint="eastAsia" w:ascii="仿宋" w:hAnsi="仿宋" w:eastAsia="仿宋" w:cs="仿宋"/>
          <w:kern w:val="0"/>
          <w:szCs w:val="32"/>
        </w:rPr>
        <w:t>）、抗凝血和血清标本等。临床标本应尽量采集病例发病早期的呼吸道标本（尤其是下呼吸道标本）和发病</w:t>
      </w:r>
      <w:r>
        <w:rPr>
          <w:rFonts w:ascii="仿宋" w:hAnsi="仿宋" w:eastAsia="仿宋" w:cs="仿宋"/>
          <w:kern w:val="0"/>
          <w:szCs w:val="32"/>
        </w:rPr>
        <w:t>7</w:t>
      </w:r>
      <w:r>
        <w:rPr>
          <w:rFonts w:hint="eastAsia" w:ascii="仿宋" w:hAnsi="仿宋" w:eastAsia="仿宋" w:cs="仿宋"/>
          <w:kern w:val="0"/>
          <w:szCs w:val="32"/>
        </w:rPr>
        <w:t>天内急性期血清以及</w:t>
      </w:r>
      <w:r>
        <w:rPr>
          <w:rFonts w:ascii="仿宋" w:hAnsi="仿宋" w:eastAsia="仿宋" w:cs="仿宋"/>
          <w:kern w:val="0"/>
          <w:szCs w:val="32"/>
        </w:rPr>
        <w:t>发病后第3</w:t>
      </w:r>
      <w:r>
        <w:rPr>
          <w:rFonts w:hint="eastAsia" w:ascii="仿宋" w:hAnsi="仿宋" w:eastAsia="仿宋" w:cs="仿宋"/>
          <w:kern w:val="0"/>
          <w:szCs w:val="32"/>
        </w:rPr>
        <w:t>～</w:t>
      </w:r>
      <w:r>
        <w:rPr>
          <w:rFonts w:ascii="仿宋" w:hAnsi="仿宋" w:eastAsia="仿宋" w:cs="仿宋"/>
          <w:kern w:val="0"/>
          <w:szCs w:val="32"/>
        </w:rPr>
        <w:t>4</w:t>
      </w:r>
      <w:r>
        <w:rPr>
          <w:rFonts w:hint="eastAsia" w:ascii="仿宋" w:hAnsi="仿宋" w:eastAsia="仿宋" w:cs="仿宋"/>
          <w:kern w:val="0"/>
          <w:szCs w:val="32"/>
        </w:rPr>
        <w:t>周的恢复期血清。</w:t>
      </w:r>
    </w:p>
    <w:p>
      <w:pPr>
        <w:spacing w:line="560" w:lineRule="exact"/>
        <w:ind w:firstLine="640" w:firstLineChars="200"/>
        <w:rPr>
          <w:rFonts w:ascii="仿宋" w:hAnsi="仿宋" w:eastAsia="仿宋"/>
          <w:szCs w:val="32"/>
        </w:rPr>
      </w:pPr>
      <w:r>
        <w:rPr>
          <w:rFonts w:hint="eastAsia" w:ascii="仿宋" w:hAnsi="仿宋" w:eastAsia="仿宋"/>
          <w:szCs w:val="32"/>
        </w:rPr>
        <w:t>临床标本采集和实验室检测具体要求见《新型冠状病毒</w:t>
      </w:r>
      <w:r>
        <w:rPr>
          <w:rFonts w:ascii="仿宋" w:hAnsi="仿宋" w:eastAsia="仿宋"/>
          <w:szCs w:val="32"/>
        </w:rPr>
        <w:t>感染</w:t>
      </w:r>
      <w:r>
        <w:rPr>
          <w:rFonts w:hint="eastAsia" w:ascii="仿宋" w:hAnsi="仿宋" w:eastAsia="仿宋"/>
          <w:szCs w:val="32"/>
        </w:rPr>
        <w:t>的</w:t>
      </w:r>
      <w:r>
        <w:rPr>
          <w:rFonts w:ascii="仿宋" w:hAnsi="仿宋" w:eastAsia="仿宋"/>
          <w:szCs w:val="32"/>
        </w:rPr>
        <w:t>肺炎</w:t>
      </w:r>
      <w:r>
        <w:rPr>
          <w:rFonts w:hint="eastAsia" w:ascii="仿宋" w:hAnsi="仿宋" w:eastAsia="仿宋"/>
          <w:szCs w:val="32"/>
        </w:rPr>
        <w:t>实验室检测技术指南（</w:t>
      </w:r>
      <w:r>
        <w:rPr>
          <w:rFonts w:ascii="仿宋" w:hAnsi="仿宋" w:eastAsia="仿宋"/>
          <w:szCs w:val="32"/>
        </w:rPr>
        <w:t>第二</w:t>
      </w:r>
      <w:r>
        <w:rPr>
          <w:rFonts w:hint="eastAsia" w:ascii="仿宋" w:hAnsi="仿宋" w:eastAsia="仿宋"/>
          <w:szCs w:val="32"/>
        </w:rPr>
        <w:t>版）》。</w:t>
      </w:r>
    </w:p>
    <w:p>
      <w:pPr>
        <w:spacing w:line="560" w:lineRule="exact"/>
        <w:ind w:firstLine="640" w:firstLineChars="200"/>
        <w:rPr>
          <w:rFonts w:ascii="仿宋" w:hAnsi="仿宋" w:eastAsia="仿宋"/>
          <w:szCs w:val="32"/>
        </w:rPr>
      </w:pPr>
      <w:r>
        <w:rPr>
          <w:rFonts w:hint="eastAsia" w:ascii="仿宋" w:hAnsi="仿宋" w:eastAsia="仿宋"/>
          <w:szCs w:val="32"/>
        </w:rPr>
        <w:t>标本采集、运送、存储和检测暂按二类高致病性病原微生物管理，按照《病原微生物实验室生物安全管理条例》及《可感染人类的高致病性病原微生物菌（毒）种或样本运输管理规定》（卫生部令第45号）</w:t>
      </w:r>
      <w:r>
        <w:rPr>
          <w:rFonts w:ascii="仿宋" w:hAnsi="仿宋" w:eastAsia="仿宋"/>
          <w:szCs w:val="32"/>
        </w:rPr>
        <w:t>及其他相关</w:t>
      </w:r>
      <w:r>
        <w:rPr>
          <w:rFonts w:hint="eastAsia" w:ascii="仿宋" w:hAnsi="仿宋" w:eastAsia="仿宋"/>
          <w:szCs w:val="32"/>
        </w:rPr>
        <w:t>要求执行。</w:t>
      </w:r>
    </w:p>
    <w:p>
      <w:pPr>
        <w:spacing w:line="560" w:lineRule="exact"/>
        <w:ind w:firstLine="640" w:firstLineChars="200"/>
        <w:outlineLvl w:val="1"/>
        <w:rPr>
          <w:rFonts w:ascii="楷体" w:hAnsi="楷体" w:eastAsia="楷体" w:cs="宋体"/>
          <w:szCs w:val="32"/>
        </w:rPr>
      </w:pPr>
      <w:r>
        <w:rPr>
          <w:rFonts w:hint="eastAsia" w:ascii="楷体" w:hAnsi="楷体" w:eastAsia="楷体" w:cs="宋体"/>
          <w:szCs w:val="32"/>
        </w:rPr>
        <w:t>（四）病例诊断流程要求。</w:t>
      </w:r>
    </w:p>
    <w:p>
      <w:pPr>
        <w:spacing w:line="560" w:lineRule="exact"/>
        <w:ind w:firstLine="640" w:firstLineChars="200"/>
        <w:rPr>
          <w:rFonts w:ascii="仿宋" w:hAnsi="仿宋" w:eastAsia="仿宋"/>
          <w:szCs w:val="32"/>
        </w:rPr>
      </w:pPr>
      <w:r>
        <w:rPr>
          <w:rFonts w:hint="eastAsia" w:ascii="仿宋" w:hAnsi="仿宋" w:eastAsia="仿宋"/>
          <w:szCs w:val="32"/>
        </w:rPr>
        <w:t>各省（自治区、直辖市）发现的符合新型冠状病毒感染的肺炎确诊病例定义的首例病例，须将原始标本或PCR扩增产物送中国疾控中心或国家卫生健康委指定的第三方检测机构复核确认后，由国家卫生健康委疫情应对处置领导小组下设的诊断组根据病例临床表现、流行病学史和实验室检测结果等进行评估确认。各省首例病例确认后的其他病例，确诊流程由各省自行确定。</w:t>
      </w:r>
    </w:p>
    <w:p>
      <w:pPr>
        <w:spacing w:line="560" w:lineRule="exact"/>
        <w:ind w:firstLine="640" w:firstLineChars="200"/>
        <w:rPr>
          <w:rFonts w:ascii="仿宋" w:hAnsi="仿宋" w:eastAsia="仿宋"/>
          <w:szCs w:val="32"/>
        </w:rPr>
      </w:pPr>
      <w:r>
        <w:rPr>
          <w:rFonts w:hint="eastAsia" w:ascii="仿宋" w:hAnsi="仿宋" w:eastAsia="仿宋"/>
          <w:szCs w:val="32"/>
        </w:rPr>
        <w:t>省级疾控中心上送标本时，应同时报送标本送检表（参见《新型冠状病毒</w:t>
      </w:r>
      <w:r>
        <w:rPr>
          <w:rFonts w:ascii="仿宋" w:hAnsi="仿宋" w:eastAsia="仿宋"/>
          <w:szCs w:val="32"/>
        </w:rPr>
        <w:t>感染</w:t>
      </w:r>
      <w:r>
        <w:rPr>
          <w:rFonts w:hint="eastAsia" w:ascii="仿宋" w:hAnsi="仿宋" w:eastAsia="仿宋"/>
          <w:szCs w:val="32"/>
        </w:rPr>
        <w:t>的</w:t>
      </w:r>
      <w:r>
        <w:rPr>
          <w:rFonts w:ascii="仿宋" w:hAnsi="仿宋" w:eastAsia="仿宋"/>
          <w:szCs w:val="32"/>
        </w:rPr>
        <w:t>肺炎</w:t>
      </w:r>
      <w:r>
        <w:rPr>
          <w:rFonts w:hint="eastAsia" w:ascii="仿宋" w:hAnsi="仿宋" w:eastAsia="仿宋"/>
          <w:szCs w:val="32"/>
        </w:rPr>
        <w:t>实验室检测技术指南（第二版）》）。</w:t>
      </w:r>
    </w:p>
    <w:p>
      <w:pPr/>
    </w:p>
    <w:sectPr>
      <w:headerReference r:id="rId3" w:type="default"/>
      <w:footerReference r:id="rId4" w:type="default"/>
      <w:pgSz w:w="11906" w:h="16838"/>
      <w:pgMar w:top="1440" w:right="1559" w:bottom="1440" w:left="1559" w:header="283" w:footer="283" w:gutter="0"/>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roma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87"/>
    <w:rsid w:val="00002480"/>
    <w:rsid w:val="0000470D"/>
    <w:rsid w:val="00004952"/>
    <w:rsid w:val="00005DC7"/>
    <w:rsid w:val="00012335"/>
    <w:rsid w:val="000128FD"/>
    <w:rsid w:val="00013063"/>
    <w:rsid w:val="000200C8"/>
    <w:rsid w:val="0002427D"/>
    <w:rsid w:val="0002614B"/>
    <w:rsid w:val="00027F47"/>
    <w:rsid w:val="00034372"/>
    <w:rsid w:val="000432E2"/>
    <w:rsid w:val="00044150"/>
    <w:rsid w:val="00044420"/>
    <w:rsid w:val="00044C67"/>
    <w:rsid w:val="00045250"/>
    <w:rsid w:val="00050863"/>
    <w:rsid w:val="00051023"/>
    <w:rsid w:val="000511F6"/>
    <w:rsid w:val="00056300"/>
    <w:rsid w:val="0006048E"/>
    <w:rsid w:val="00061F1F"/>
    <w:rsid w:val="00062505"/>
    <w:rsid w:val="0006688E"/>
    <w:rsid w:val="000725BD"/>
    <w:rsid w:val="00074DE1"/>
    <w:rsid w:val="00077B0B"/>
    <w:rsid w:val="00080B32"/>
    <w:rsid w:val="00080B35"/>
    <w:rsid w:val="00081265"/>
    <w:rsid w:val="000824A5"/>
    <w:rsid w:val="0008438B"/>
    <w:rsid w:val="000846EC"/>
    <w:rsid w:val="00085A68"/>
    <w:rsid w:val="00087A22"/>
    <w:rsid w:val="0009264C"/>
    <w:rsid w:val="00092770"/>
    <w:rsid w:val="00093126"/>
    <w:rsid w:val="00094B6D"/>
    <w:rsid w:val="000967F3"/>
    <w:rsid w:val="00096C7B"/>
    <w:rsid w:val="00097CB1"/>
    <w:rsid w:val="000A1426"/>
    <w:rsid w:val="000B3710"/>
    <w:rsid w:val="000B4990"/>
    <w:rsid w:val="000B5012"/>
    <w:rsid w:val="000B5069"/>
    <w:rsid w:val="000B589C"/>
    <w:rsid w:val="000C03CB"/>
    <w:rsid w:val="000C1FE1"/>
    <w:rsid w:val="000C4160"/>
    <w:rsid w:val="000C4922"/>
    <w:rsid w:val="000C4E86"/>
    <w:rsid w:val="000C5F68"/>
    <w:rsid w:val="000C7A37"/>
    <w:rsid w:val="000D2FC8"/>
    <w:rsid w:val="000D61D4"/>
    <w:rsid w:val="000D6675"/>
    <w:rsid w:val="000D6CEF"/>
    <w:rsid w:val="000E0FA1"/>
    <w:rsid w:val="000E3EC9"/>
    <w:rsid w:val="000E42E9"/>
    <w:rsid w:val="000F0B47"/>
    <w:rsid w:val="001007D2"/>
    <w:rsid w:val="00101540"/>
    <w:rsid w:val="00102B25"/>
    <w:rsid w:val="00103B84"/>
    <w:rsid w:val="00104963"/>
    <w:rsid w:val="001057EA"/>
    <w:rsid w:val="00106840"/>
    <w:rsid w:val="00106C37"/>
    <w:rsid w:val="00111535"/>
    <w:rsid w:val="0011182F"/>
    <w:rsid w:val="00114A57"/>
    <w:rsid w:val="001167C9"/>
    <w:rsid w:val="00120F6C"/>
    <w:rsid w:val="00121C94"/>
    <w:rsid w:val="00121EA1"/>
    <w:rsid w:val="00125446"/>
    <w:rsid w:val="00127DDD"/>
    <w:rsid w:val="00132CEA"/>
    <w:rsid w:val="0014335F"/>
    <w:rsid w:val="00144CB6"/>
    <w:rsid w:val="00147DF8"/>
    <w:rsid w:val="00150B2A"/>
    <w:rsid w:val="001529D0"/>
    <w:rsid w:val="00153A68"/>
    <w:rsid w:val="00161645"/>
    <w:rsid w:val="00162677"/>
    <w:rsid w:val="00162C54"/>
    <w:rsid w:val="00165059"/>
    <w:rsid w:val="0016520F"/>
    <w:rsid w:val="00167802"/>
    <w:rsid w:val="001705CD"/>
    <w:rsid w:val="00170C28"/>
    <w:rsid w:val="001718E4"/>
    <w:rsid w:val="001735A1"/>
    <w:rsid w:val="00182786"/>
    <w:rsid w:val="00195FEF"/>
    <w:rsid w:val="00197C8C"/>
    <w:rsid w:val="001A0E6E"/>
    <w:rsid w:val="001A3872"/>
    <w:rsid w:val="001B2B08"/>
    <w:rsid w:val="001C02CA"/>
    <w:rsid w:val="001C1886"/>
    <w:rsid w:val="001D1D06"/>
    <w:rsid w:val="001D331B"/>
    <w:rsid w:val="001D4EB2"/>
    <w:rsid w:val="001D7D93"/>
    <w:rsid w:val="001E0C4A"/>
    <w:rsid w:val="001E1AEE"/>
    <w:rsid w:val="001E29A5"/>
    <w:rsid w:val="001E4094"/>
    <w:rsid w:val="001E5250"/>
    <w:rsid w:val="001E7AC2"/>
    <w:rsid w:val="001F381B"/>
    <w:rsid w:val="002048CB"/>
    <w:rsid w:val="00207535"/>
    <w:rsid w:val="002141FA"/>
    <w:rsid w:val="002201C0"/>
    <w:rsid w:val="0022396D"/>
    <w:rsid w:val="00226168"/>
    <w:rsid w:val="00227C9F"/>
    <w:rsid w:val="00227E22"/>
    <w:rsid w:val="0023055B"/>
    <w:rsid w:val="00230797"/>
    <w:rsid w:val="002310BC"/>
    <w:rsid w:val="00233C7E"/>
    <w:rsid w:val="002362D4"/>
    <w:rsid w:val="0024000A"/>
    <w:rsid w:val="002447CD"/>
    <w:rsid w:val="00251B8A"/>
    <w:rsid w:val="00255FA0"/>
    <w:rsid w:val="002570B6"/>
    <w:rsid w:val="002609A0"/>
    <w:rsid w:val="00261CCC"/>
    <w:rsid w:val="00261F27"/>
    <w:rsid w:val="0026718C"/>
    <w:rsid w:val="0027549E"/>
    <w:rsid w:val="002858F1"/>
    <w:rsid w:val="00286E7B"/>
    <w:rsid w:val="00296338"/>
    <w:rsid w:val="002977D5"/>
    <w:rsid w:val="002A0E30"/>
    <w:rsid w:val="002A3F31"/>
    <w:rsid w:val="002A6BC0"/>
    <w:rsid w:val="002B4756"/>
    <w:rsid w:val="002B4835"/>
    <w:rsid w:val="002B5743"/>
    <w:rsid w:val="002B70BD"/>
    <w:rsid w:val="002C0AF5"/>
    <w:rsid w:val="002C1EC9"/>
    <w:rsid w:val="002C1F39"/>
    <w:rsid w:val="002C21DD"/>
    <w:rsid w:val="002C2F82"/>
    <w:rsid w:val="002C2FC8"/>
    <w:rsid w:val="002C42F3"/>
    <w:rsid w:val="002C663B"/>
    <w:rsid w:val="002D52CB"/>
    <w:rsid w:val="002D7287"/>
    <w:rsid w:val="002D7A0D"/>
    <w:rsid w:val="002E194C"/>
    <w:rsid w:val="002E2B4C"/>
    <w:rsid w:val="002E7367"/>
    <w:rsid w:val="002F1A58"/>
    <w:rsid w:val="002F225B"/>
    <w:rsid w:val="002F341D"/>
    <w:rsid w:val="002F4C88"/>
    <w:rsid w:val="002F564A"/>
    <w:rsid w:val="00300B66"/>
    <w:rsid w:val="00301FEE"/>
    <w:rsid w:val="00302FD6"/>
    <w:rsid w:val="00303749"/>
    <w:rsid w:val="00305337"/>
    <w:rsid w:val="003063D5"/>
    <w:rsid w:val="00310338"/>
    <w:rsid w:val="00310A2F"/>
    <w:rsid w:val="00311201"/>
    <w:rsid w:val="00313CE2"/>
    <w:rsid w:val="003144CF"/>
    <w:rsid w:val="00314A85"/>
    <w:rsid w:val="00315AC5"/>
    <w:rsid w:val="00320A27"/>
    <w:rsid w:val="00320D57"/>
    <w:rsid w:val="0032475E"/>
    <w:rsid w:val="003247FD"/>
    <w:rsid w:val="003266D0"/>
    <w:rsid w:val="00327347"/>
    <w:rsid w:val="00332797"/>
    <w:rsid w:val="00332C28"/>
    <w:rsid w:val="00335C31"/>
    <w:rsid w:val="0033710F"/>
    <w:rsid w:val="0034030E"/>
    <w:rsid w:val="00340ABF"/>
    <w:rsid w:val="003470F8"/>
    <w:rsid w:val="00352577"/>
    <w:rsid w:val="00354064"/>
    <w:rsid w:val="003558C1"/>
    <w:rsid w:val="00356FF1"/>
    <w:rsid w:val="0036123E"/>
    <w:rsid w:val="00361436"/>
    <w:rsid w:val="0036562A"/>
    <w:rsid w:val="003661B8"/>
    <w:rsid w:val="00366C56"/>
    <w:rsid w:val="00366CD5"/>
    <w:rsid w:val="003707CC"/>
    <w:rsid w:val="00375032"/>
    <w:rsid w:val="003803CD"/>
    <w:rsid w:val="0038430F"/>
    <w:rsid w:val="00384479"/>
    <w:rsid w:val="00384D83"/>
    <w:rsid w:val="00385F30"/>
    <w:rsid w:val="00391A9F"/>
    <w:rsid w:val="00392E0F"/>
    <w:rsid w:val="003969D5"/>
    <w:rsid w:val="00397443"/>
    <w:rsid w:val="003A25BB"/>
    <w:rsid w:val="003A28F7"/>
    <w:rsid w:val="003A62B0"/>
    <w:rsid w:val="003B4841"/>
    <w:rsid w:val="003B6082"/>
    <w:rsid w:val="003B6810"/>
    <w:rsid w:val="003B7108"/>
    <w:rsid w:val="003C0BC5"/>
    <w:rsid w:val="003D441D"/>
    <w:rsid w:val="003D468A"/>
    <w:rsid w:val="003D702D"/>
    <w:rsid w:val="003E177C"/>
    <w:rsid w:val="003E2664"/>
    <w:rsid w:val="003E6890"/>
    <w:rsid w:val="003F170B"/>
    <w:rsid w:val="003F3679"/>
    <w:rsid w:val="003F54C7"/>
    <w:rsid w:val="0040204D"/>
    <w:rsid w:val="004049E9"/>
    <w:rsid w:val="00407CA4"/>
    <w:rsid w:val="00410E81"/>
    <w:rsid w:val="004132F0"/>
    <w:rsid w:val="00414B48"/>
    <w:rsid w:val="0041766F"/>
    <w:rsid w:val="0042260E"/>
    <w:rsid w:val="00425300"/>
    <w:rsid w:val="004303DB"/>
    <w:rsid w:val="00430E55"/>
    <w:rsid w:val="00432E15"/>
    <w:rsid w:val="00434A9B"/>
    <w:rsid w:val="004369CB"/>
    <w:rsid w:val="00436A79"/>
    <w:rsid w:val="0043763F"/>
    <w:rsid w:val="004403D1"/>
    <w:rsid w:val="00440C93"/>
    <w:rsid w:val="004424A2"/>
    <w:rsid w:val="00443FD2"/>
    <w:rsid w:val="00453FBC"/>
    <w:rsid w:val="004602F2"/>
    <w:rsid w:val="00461445"/>
    <w:rsid w:val="004666CD"/>
    <w:rsid w:val="00467056"/>
    <w:rsid w:val="004735CF"/>
    <w:rsid w:val="00475EFB"/>
    <w:rsid w:val="00480636"/>
    <w:rsid w:val="004806C2"/>
    <w:rsid w:val="00492D9C"/>
    <w:rsid w:val="004A018A"/>
    <w:rsid w:val="004A0A13"/>
    <w:rsid w:val="004A3DEA"/>
    <w:rsid w:val="004B31BB"/>
    <w:rsid w:val="004B34E2"/>
    <w:rsid w:val="004B511E"/>
    <w:rsid w:val="004C463C"/>
    <w:rsid w:val="004C495D"/>
    <w:rsid w:val="004C77FD"/>
    <w:rsid w:val="004C785B"/>
    <w:rsid w:val="004D0DA5"/>
    <w:rsid w:val="004D5DBB"/>
    <w:rsid w:val="004D77A1"/>
    <w:rsid w:val="004D7B7B"/>
    <w:rsid w:val="004E007C"/>
    <w:rsid w:val="004E53DA"/>
    <w:rsid w:val="004E5876"/>
    <w:rsid w:val="004E6584"/>
    <w:rsid w:val="004E66F2"/>
    <w:rsid w:val="004F192A"/>
    <w:rsid w:val="004F78D7"/>
    <w:rsid w:val="0050069B"/>
    <w:rsid w:val="005018CF"/>
    <w:rsid w:val="00502D3D"/>
    <w:rsid w:val="00511A0D"/>
    <w:rsid w:val="00525E15"/>
    <w:rsid w:val="00527E2B"/>
    <w:rsid w:val="005322A6"/>
    <w:rsid w:val="005329A3"/>
    <w:rsid w:val="00533D02"/>
    <w:rsid w:val="005352CD"/>
    <w:rsid w:val="00536601"/>
    <w:rsid w:val="005377B4"/>
    <w:rsid w:val="005429D6"/>
    <w:rsid w:val="00547494"/>
    <w:rsid w:val="00551D5D"/>
    <w:rsid w:val="00554355"/>
    <w:rsid w:val="00564E60"/>
    <w:rsid w:val="00565D35"/>
    <w:rsid w:val="00570D34"/>
    <w:rsid w:val="00570D37"/>
    <w:rsid w:val="00571E60"/>
    <w:rsid w:val="00574075"/>
    <w:rsid w:val="005776D8"/>
    <w:rsid w:val="005846EE"/>
    <w:rsid w:val="005858E6"/>
    <w:rsid w:val="0058649E"/>
    <w:rsid w:val="00590F6E"/>
    <w:rsid w:val="005948E9"/>
    <w:rsid w:val="005953ED"/>
    <w:rsid w:val="005A1E0A"/>
    <w:rsid w:val="005A7771"/>
    <w:rsid w:val="005A7AF0"/>
    <w:rsid w:val="005B6310"/>
    <w:rsid w:val="005C0345"/>
    <w:rsid w:val="005C38F3"/>
    <w:rsid w:val="005C55EF"/>
    <w:rsid w:val="005C5F86"/>
    <w:rsid w:val="005C6B82"/>
    <w:rsid w:val="005C6E1B"/>
    <w:rsid w:val="005D1716"/>
    <w:rsid w:val="005D3B4C"/>
    <w:rsid w:val="005D46A1"/>
    <w:rsid w:val="005D6943"/>
    <w:rsid w:val="005D735E"/>
    <w:rsid w:val="005D7B62"/>
    <w:rsid w:val="005E53E2"/>
    <w:rsid w:val="005E6123"/>
    <w:rsid w:val="005E6F64"/>
    <w:rsid w:val="005F1F85"/>
    <w:rsid w:val="005F2C53"/>
    <w:rsid w:val="005F42BE"/>
    <w:rsid w:val="005F708F"/>
    <w:rsid w:val="005F7EA2"/>
    <w:rsid w:val="00600314"/>
    <w:rsid w:val="00601778"/>
    <w:rsid w:val="00602225"/>
    <w:rsid w:val="0060470C"/>
    <w:rsid w:val="00607FCA"/>
    <w:rsid w:val="006101EB"/>
    <w:rsid w:val="0061244F"/>
    <w:rsid w:val="00612FCD"/>
    <w:rsid w:val="00616695"/>
    <w:rsid w:val="00617392"/>
    <w:rsid w:val="00623214"/>
    <w:rsid w:val="006233DC"/>
    <w:rsid w:val="00626B39"/>
    <w:rsid w:val="0063055A"/>
    <w:rsid w:val="00630A34"/>
    <w:rsid w:val="00631182"/>
    <w:rsid w:val="00633F2E"/>
    <w:rsid w:val="006342D7"/>
    <w:rsid w:val="006406F0"/>
    <w:rsid w:val="006432D6"/>
    <w:rsid w:val="00644E1D"/>
    <w:rsid w:val="00650F43"/>
    <w:rsid w:val="0065455E"/>
    <w:rsid w:val="006548D8"/>
    <w:rsid w:val="0065605F"/>
    <w:rsid w:val="006618A9"/>
    <w:rsid w:val="00667B62"/>
    <w:rsid w:val="0067047A"/>
    <w:rsid w:val="00671197"/>
    <w:rsid w:val="0067126A"/>
    <w:rsid w:val="0067321F"/>
    <w:rsid w:val="00674243"/>
    <w:rsid w:val="006757B9"/>
    <w:rsid w:val="006766CC"/>
    <w:rsid w:val="006773BB"/>
    <w:rsid w:val="00677ECA"/>
    <w:rsid w:val="00685CBF"/>
    <w:rsid w:val="00686CE8"/>
    <w:rsid w:val="00687B6E"/>
    <w:rsid w:val="00687D7C"/>
    <w:rsid w:val="00692E0C"/>
    <w:rsid w:val="00696C4C"/>
    <w:rsid w:val="006A2A02"/>
    <w:rsid w:val="006A46B8"/>
    <w:rsid w:val="006A7793"/>
    <w:rsid w:val="006B0894"/>
    <w:rsid w:val="006B534C"/>
    <w:rsid w:val="006B5392"/>
    <w:rsid w:val="006C6B11"/>
    <w:rsid w:val="006C6F9A"/>
    <w:rsid w:val="006C74F0"/>
    <w:rsid w:val="006D045B"/>
    <w:rsid w:val="006D172A"/>
    <w:rsid w:val="006D3060"/>
    <w:rsid w:val="006D41B7"/>
    <w:rsid w:val="006D60A3"/>
    <w:rsid w:val="006D671A"/>
    <w:rsid w:val="006D6D35"/>
    <w:rsid w:val="006D7FC8"/>
    <w:rsid w:val="006D7FF6"/>
    <w:rsid w:val="006E1726"/>
    <w:rsid w:val="006E29E9"/>
    <w:rsid w:val="006E4B16"/>
    <w:rsid w:val="006E5080"/>
    <w:rsid w:val="006E7792"/>
    <w:rsid w:val="006F03BE"/>
    <w:rsid w:val="006F09C9"/>
    <w:rsid w:val="006F2156"/>
    <w:rsid w:val="006F29D2"/>
    <w:rsid w:val="006F3750"/>
    <w:rsid w:val="006F404D"/>
    <w:rsid w:val="006F5629"/>
    <w:rsid w:val="006F5F4D"/>
    <w:rsid w:val="006F77F6"/>
    <w:rsid w:val="00702B59"/>
    <w:rsid w:val="00703423"/>
    <w:rsid w:val="00711E7E"/>
    <w:rsid w:val="00712869"/>
    <w:rsid w:val="00712D60"/>
    <w:rsid w:val="0071554F"/>
    <w:rsid w:val="00723360"/>
    <w:rsid w:val="007373F2"/>
    <w:rsid w:val="00740FA7"/>
    <w:rsid w:val="00741167"/>
    <w:rsid w:val="0074221F"/>
    <w:rsid w:val="00750F1B"/>
    <w:rsid w:val="00754472"/>
    <w:rsid w:val="007568E2"/>
    <w:rsid w:val="00756B14"/>
    <w:rsid w:val="00760BF7"/>
    <w:rsid w:val="0076106A"/>
    <w:rsid w:val="007625E7"/>
    <w:rsid w:val="00766604"/>
    <w:rsid w:val="00766A61"/>
    <w:rsid w:val="007706CE"/>
    <w:rsid w:val="0077622D"/>
    <w:rsid w:val="00776BE8"/>
    <w:rsid w:val="00791044"/>
    <w:rsid w:val="007A0739"/>
    <w:rsid w:val="007A0D82"/>
    <w:rsid w:val="007B1DA2"/>
    <w:rsid w:val="007B23A5"/>
    <w:rsid w:val="007B455F"/>
    <w:rsid w:val="007B7876"/>
    <w:rsid w:val="007B79FE"/>
    <w:rsid w:val="007C02EE"/>
    <w:rsid w:val="007C710A"/>
    <w:rsid w:val="007C7167"/>
    <w:rsid w:val="007D1447"/>
    <w:rsid w:val="007D33EA"/>
    <w:rsid w:val="007D43B7"/>
    <w:rsid w:val="007D4DAC"/>
    <w:rsid w:val="007D6CA9"/>
    <w:rsid w:val="007E1EA0"/>
    <w:rsid w:val="007E3EAE"/>
    <w:rsid w:val="007E47E6"/>
    <w:rsid w:val="007F0784"/>
    <w:rsid w:val="007F1356"/>
    <w:rsid w:val="007F3CC0"/>
    <w:rsid w:val="007F4E01"/>
    <w:rsid w:val="007F6D40"/>
    <w:rsid w:val="008009F7"/>
    <w:rsid w:val="00800B31"/>
    <w:rsid w:val="00805C38"/>
    <w:rsid w:val="00813631"/>
    <w:rsid w:val="0081460D"/>
    <w:rsid w:val="0081752B"/>
    <w:rsid w:val="0082035C"/>
    <w:rsid w:val="0082182F"/>
    <w:rsid w:val="00821E4D"/>
    <w:rsid w:val="00822395"/>
    <w:rsid w:val="00823B6C"/>
    <w:rsid w:val="0082515B"/>
    <w:rsid w:val="00826809"/>
    <w:rsid w:val="00826C30"/>
    <w:rsid w:val="00830162"/>
    <w:rsid w:val="008360B7"/>
    <w:rsid w:val="00841F09"/>
    <w:rsid w:val="00843E71"/>
    <w:rsid w:val="00844E5B"/>
    <w:rsid w:val="00847210"/>
    <w:rsid w:val="008477AD"/>
    <w:rsid w:val="008515C3"/>
    <w:rsid w:val="00855C70"/>
    <w:rsid w:val="0086121D"/>
    <w:rsid w:val="00862820"/>
    <w:rsid w:val="00867A60"/>
    <w:rsid w:val="00871BCD"/>
    <w:rsid w:val="0087566C"/>
    <w:rsid w:val="00880181"/>
    <w:rsid w:val="00887CBA"/>
    <w:rsid w:val="00890D25"/>
    <w:rsid w:val="0089165E"/>
    <w:rsid w:val="00893233"/>
    <w:rsid w:val="00896541"/>
    <w:rsid w:val="00896FB1"/>
    <w:rsid w:val="008A0A0B"/>
    <w:rsid w:val="008A0F2D"/>
    <w:rsid w:val="008A1296"/>
    <w:rsid w:val="008A290E"/>
    <w:rsid w:val="008A4FA8"/>
    <w:rsid w:val="008B4F6A"/>
    <w:rsid w:val="008B56BF"/>
    <w:rsid w:val="008B6801"/>
    <w:rsid w:val="008B6D30"/>
    <w:rsid w:val="008C1447"/>
    <w:rsid w:val="008C2C64"/>
    <w:rsid w:val="008C3A6B"/>
    <w:rsid w:val="008D0342"/>
    <w:rsid w:val="008D14D1"/>
    <w:rsid w:val="008D1BD8"/>
    <w:rsid w:val="008D246E"/>
    <w:rsid w:val="008D381A"/>
    <w:rsid w:val="008E609F"/>
    <w:rsid w:val="008E6E76"/>
    <w:rsid w:val="008E7C93"/>
    <w:rsid w:val="008E7CB7"/>
    <w:rsid w:val="008F00B8"/>
    <w:rsid w:val="008F075A"/>
    <w:rsid w:val="008F0B2C"/>
    <w:rsid w:val="008F104D"/>
    <w:rsid w:val="008F1384"/>
    <w:rsid w:val="008F21BE"/>
    <w:rsid w:val="008F3FC2"/>
    <w:rsid w:val="00900166"/>
    <w:rsid w:val="0090216B"/>
    <w:rsid w:val="00903E49"/>
    <w:rsid w:val="009061B9"/>
    <w:rsid w:val="009074EA"/>
    <w:rsid w:val="009076D7"/>
    <w:rsid w:val="009104DF"/>
    <w:rsid w:val="009105B3"/>
    <w:rsid w:val="009109DC"/>
    <w:rsid w:val="00911A27"/>
    <w:rsid w:val="0091531A"/>
    <w:rsid w:val="009154E2"/>
    <w:rsid w:val="00915F97"/>
    <w:rsid w:val="00917DC4"/>
    <w:rsid w:val="00921066"/>
    <w:rsid w:val="00922207"/>
    <w:rsid w:val="00923843"/>
    <w:rsid w:val="009250B7"/>
    <w:rsid w:val="0092759C"/>
    <w:rsid w:val="0093125D"/>
    <w:rsid w:val="00940F05"/>
    <w:rsid w:val="00940FF7"/>
    <w:rsid w:val="00942A23"/>
    <w:rsid w:val="009435A4"/>
    <w:rsid w:val="00951E1A"/>
    <w:rsid w:val="009520FC"/>
    <w:rsid w:val="00953382"/>
    <w:rsid w:val="00956808"/>
    <w:rsid w:val="00965FE0"/>
    <w:rsid w:val="00970FD6"/>
    <w:rsid w:val="0097133D"/>
    <w:rsid w:val="0097564E"/>
    <w:rsid w:val="009759B0"/>
    <w:rsid w:val="0098266A"/>
    <w:rsid w:val="00984139"/>
    <w:rsid w:val="00986F78"/>
    <w:rsid w:val="009916D4"/>
    <w:rsid w:val="009922A0"/>
    <w:rsid w:val="0099457E"/>
    <w:rsid w:val="009A2067"/>
    <w:rsid w:val="009A4B89"/>
    <w:rsid w:val="009A5118"/>
    <w:rsid w:val="009B06FD"/>
    <w:rsid w:val="009B0FEE"/>
    <w:rsid w:val="009B404F"/>
    <w:rsid w:val="009B60CB"/>
    <w:rsid w:val="009B6B71"/>
    <w:rsid w:val="009B6FC2"/>
    <w:rsid w:val="009C3AA5"/>
    <w:rsid w:val="009C527E"/>
    <w:rsid w:val="009C5900"/>
    <w:rsid w:val="009C5FF6"/>
    <w:rsid w:val="009D109F"/>
    <w:rsid w:val="009D20BF"/>
    <w:rsid w:val="009D2A2F"/>
    <w:rsid w:val="009D361F"/>
    <w:rsid w:val="009E23CB"/>
    <w:rsid w:val="009E6477"/>
    <w:rsid w:val="009E69F0"/>
    <w:rsid w:val="009E7611"/>
    <w:rsid w:val="009F1744"/>
    <w:rsid w:val="009F4545"/>
    <w:rsid w:val="009F4A6E"/>
    <w:rsid w:val="009F55B2"/>
    <w:rsid w:val="009F58FE"/>
    <w:rsid w:val="00A06606"/>
    <w:rsid w:val="00A129ED"/>
    <w:rsid w:val="00A134D6"/>
    <w:rsid w:val="00A13CE9"/>
    <w:rsid w:val="00A1572E"/>
    <w:rsid w:val="00A21DBA"/>
    <w:rsid w:val="00A23C7C"/>
    <w:rsid w:val="00A27C42"/>
    <w:rsid w:val="00A31F21"/>
    <w:rsid w:val="00A33DDA"/>
    <w:rsid w:val="00A3722E"/>
    <w:rsid w:val="00A374EE"/>
    <w:rsid w:val="00A5216B"/>
    <w:rsid w:val="00A537D4"/>
    <w:rsid w:val="00A54E6F"/>
    <w:rsid w:val="00A54E9A"/>
    <w:rsid w:val="00A57895"/>
    <w:rsid w:val="00A614C4"/>
    <w:rsid w:val="00A61EFD"/>
    <w:rsid w:val="00A64106"/>
    <w:rsid w:val="00A71641"/>
    <w:rsid w:val="00A72A9F"/>
    <w:rsid w:val="00A73887"/>
    <w:rsid w:val="00A73F68"/>
    <w:rsid w:val="00A754AF"/>
    <w:rsid w:val="00A76D79"/>
    <w:rsid w:val="00A82A7A"/>
    <w:rsid w:val="00A840EC"/>
    <w:rsid w:val="00A85716"/>
    <w:rsid w:val="00A90DCC"/>
    <w:rsid w:val="00A92440"/>
    <w:rsid w:val="00A93641"/>
    <w:rsid w:val="00A96B7A"/>
    <w:rsid w:val="00A96FE5"/>
    <w:rsid w:val="00AA3FD3"/>
    <w:rsid w:val="00AA5A22"/>
    <w:rsid w:val="00AB1346"/>
    <w:rsid w:val="00AB20A9"/>
    <w:rsid w:val="00AB236B"/>
    <w:rsid w:val="00AB3E6F"/>
    <w:rsid w:val="00AB7132"/>
    <w:rsid w:val="00AC0CDD"/>
    <w:rsid w:val="00AC1403"/>
    <w:rsid w:val="00AC214B"/>
    <w:rsid w:val="00AC404A"/>
    <w:rsid w:val="00AD0BB5"/>
    <w:rsid w:val="00AD22B8"/>
    <w:rsid w:val="00AD4F8E"/>
    <w:rsid w:val="00AD5B72"/>
    <w:rsid w:val="00AD7C09"/>
    <w:rsid w:val="00AE062F"/>
    <w:rsid w:val="00AE2695"/>
    <w:rsid w:val="00AE72C3"/>
    <w:rsid w:val="00AF0CAD"/>
    <w:rsid w:val="00AF17B4"/>
    <w:rsid w:val="00AF22E3"/>
    <w:rsid w:val="00AF3EA3"/>
    <w:rsid w:val="00B0184C"/>
    <w:rsid w:val="00B030DE"/>
    <w:rsid w:val="00B03AC4"/>
    <w:rsid w:val="00B11987"/>
    <w:rsid w:val="00B11F1F"/>
    <w:rsid w:val="00B13300"/>
    <w:rsid w:val="00B1524D"/>
    <w:rsid w:val="00B1602E"/>
    <w:rsid w:val="00B2210E"/>
    <w:rsid w:val="00B257D7"/>
    <w:rsid w:val="00B314BA"/>
    <w:rsid w:val="00B318B5"/>
    <w:rsid w:val="00B31FFE"/>
    <w:rsid w:val="00B321D5"/>
    <w:rsid w:val="00B33CD8"/>
    <w:rsid w:val="00B33E8E"/>
    <w:rsid w:val="00B344BF"/>
    <w:rsid w:val="00B370C5"/>
    <w:rsid w:val="00B37E96"/>
    <w:rsid w:val="00B404C3"/>
    <w:rsid w:val="00B40A24"/>
    <w:rsid w:val="00B421BF"/>
    <w:rsid w:val="00B43EF2"/>
    <w:rsid w:val="00B44A1D"/>
    <w:rsid w:val="00B474FA"/>
    <w:rsid w:val="00B5319E"/>
    <w:rsid w:val="00B55392"/>
    <w:rsid w:val="00B57173"/>
    <w:rsid w:val="00B606AE"/>
    <w:rsid w:val="00B614E2"/>
    <w:rsid w:val="00B619F5"/>
    <w:rsid w:val="00B61F61"/>
    <w:rsid w:val="00B62FD2"/>
    <w:rsid w:val="00B67687"/>
    <w:rsid w:val="00B7218A"/>
    <w:rsid w:val="00B7522D"/>
    <w:rsid w:val="00B7620D"/>
    <w:rsid w:val="00B83EF7"/>
    <w:rsid w:val="00B87058"/>
    <w:rsid w:val="00B91DF3"/>
    <w:rsid w:val="00B962FE"/>
    <w:rsid w:val="00BA2694"/>
    <w:rsid w:val="00BA7D64"/>
    <w:rsid w:val="00BB0882"/>
    <w:rsid w:val="00BB467A"/>
    <w:rsid w:val="00BB6A9F"/>
    <w:rsid w:val="00BB7EF5"/>
    <w:rsid w:val="00BC0BEB"/>
    <w:rsid w:val="00BC0C03"/>
    <w:rsid w:val="00BC0E6F"/>
    <w:rsid w:val="00BC4319"/>
    <w:rsid w:val="00BC4A8C"/>
    <w:rsid w:val="00BC595A"/>
    <w:rsid w:val="00BD1D5D"/>
    <w:rsid w:val="00BD26AE"/>
    <w:rsid w:val="00BD5F88"/>
    <w:rsid w:val="00BE2E73"/>
    <w:rsid w:val="00BE3ACC"/>
    <w:rsid w:val="00BE6369"/>
    <w:rsid w:val="00BF42D9"/>
    <w:rsid w:val="00BF792B"/>
    <w:rsid w:val="00C001FF"/>
    <w:rsid w:val="00C0476D"/>
    <w:rsid w:val="00C07753"/>
    <w:rsid w:val="00C13619"/>
    <w:rsid w:val="00C158E4"/>
    <w:rsid w:val="00C15C51"/>
    <w:rsid w:val="00C208E0"/>
    <w:rsid w:val="00C234E4"/>
    <w:rsid w:val="00C23BB8"/>
    <w:rsid w:val="00C27FA2"/>
    <w:rsid w:val="00C315E4"/>
    <w:rsid w:val="00C31C26"/>
    <w:rsid w:val="00C343A7"/>
    <w:rsid w:val="00C34C8D"/>
    <w:rsid w:val="00C37C8A"/>
    <w:rsid w:val="00C42512"/>
    <w:rsid w:val="00C43F0A"/>
    <w:rsid w:val="00C51DE2"/>
    <w:rsid w:val="00C54872"/>
    <w:rsid w:val="00C54BE5"/>
    <w:rsid w:val="00C5557D"/>
    <w:rsid w:val="00C55E8D"/>
    <w:rsid w:val="00C6014E"/>
    <w:rsid w:val="00C608A6"/>
    <w:rsid w:val="00C63039"/>
    <w:rsid w:val="00C63A49"/>
    <w:rsid w:val="00C651CB"/>
    <w:rsid w:val="00C70C3C"/>
    <w:rsid w:val="00C71F65"/>
    <w:rsid w:val="00C7231F"/>
    <w:rsid w:val="00C7383E"/>
    <w:rsid w:val="00C740AB"/>
    <w:rsid w:val="00C744AC"/>
    <w:rsid w:val="00C758BE"/>
    <w:rsid w:val="00C81421"/>
    <w:rsid w:val="00C82618"/>
    <w:rsid w:val="00C826D8"/>
    <w:rsid w:val="00C873E9"/>
    <w:rsid w:val="00C8759E"/>
    <w:rsid w:val="00C9268C"/>
    <w:rsid w:val="00C933D1"/>
    <w:rsid w:val="00C951CA"/>
    <w:rsid w:val="00C96506"/>
    <w:rsid w:val="00CA0513"/>
    <w:rsid w:val="00CA5FFD"/>
    <w:rsid w:val="00CA6A25"/>
    <w:rsid w:val="00CB2F28"/>
    <w:rsid w:val="00CB36DC"/>
    <w:rsid w:val="00CC5338"/>
    <w:rsid w:val="00CC5F0F"/>
    <w:rsid w:val="00CC698B"/>
    <w:rsid w:val="00CC71DB"/>
    <w:rsid w:val="00CC725B"/>
    <w:rsid w:val="00CC7E97"/>
    <w:rsid w:val="00CD0379"/>
    <w:rsid w:val="00CD1111"/>
    <w:rsid w:val="00CD26A1"/>
    <w:rsid w:val="00CD5578"/>
    <w:rsid w:val="00CD6E3A"/>
    <w:rsid w:val="00CE0787"/>
    <w:rsid w:val="00CE32A0"/>
    <w:rsid w:val="00CE446E"/>
    <w:rsid w:val="00CE487F"/>
    <w:rsid w:val="00CF0214"/>
    <w:rsid w:val="00CF3944"/>
    <w:rsid w:val="00CF7FFB"/>
    <w:rsid w:val="00D020D6"/>
    <w:rsid w:val="00D05BAA"/>
    <w:rsid w:val="00D12151"/>
    <w:rsid w:val="00D12FF9"/>
    <w:rsid w:val="00D13AB0"/>
    <w:rsid w:val="00D1545C"/>
    <w:rsid w:val="00D15A2B"/>
    <w:rsid w:val="00D16E6F"/>
    <w:rsid w:val="00D171E9"/>
    <w:rsid w:val="00D17BA7"/>
    <w:rsid w:val="00D17C43"/>
    <w:rsid w:val="00D20A04"/>
    <w:rsid w:val="00D26699"/>
    <w:rsid w:val="00D35DD5"/>
    <w:rsid w:val="00D369C5"/>
    <w:rsid w:val="00D43E30"/>
    <w:rsid w:val="00D457FD"/>
    <w:rsid w:val="00D52F04"/>
    <w:rsid w:val="00D552C6"/>
    <w:rsid w:val="00D607B2"/>
    <w:rsid w:val="00D63839"/>
    <w:rsid w:val="00D6427D"/>
    <w:rsid w:val="00D67036"/>
    <w:rsid w:val="00D71502"/>
    <w:rsid w:val="00D723DD"/>
    <w:rsid w:val="00D73D84"/>
    <w:rsid w:val="00D752C7"/>
    <w:rsid w:val="00D7625E"/>
    <w:rsid w:val="00D802DF"/>
    <w:rsid w:val="00D8032E"/>
    <w:rsid w:val="00D828BC"/>
    <w:rsid w:val="00D85CFE"/>
    <w:rsid w:val="00D86893"/>
    <w:rsid w:val="00D9062D"/>
    <w:rsid w:val="00D9356C"/>
    <w:rsid w:val="00D94F38"/>
    <w:rsid w:val="00DA0193"/>
    <w:rsid w:val="00DA022F"/>
    <w:rsid w:val="00DA27DF"/>
    <w:rsid w:val="00DB018F"/>
    <w:rsid w:val="00DC3231"/>
    <w:rsid w:val="00DC6284"/>
    <w:rsid w:val="00DD02F0"/>
    <w:rsid w:val="00DD12C9"/>
    <w:rsid w:val="00DD6FB4"/>
    <w:rsid w:val="00DE0321"/>
    <w:rsid w:val="00DE042E"/>
    <w:rsid w:val="00DE0761"/>
    <w:rsid w:val="00DE1E0F"/>
    <w:rsid w:val="00DE5F93"/>
    <w:rsid w:val="00DE796A"/>
    <w:rsid w:val="00DE7FAE"/>
    <w:rsid w:val="00DF054A"/>
    <w:rsid w:val="00DF25E3"/>
    <w:rsid w:val="00DF26DE"/>
    <w:rsid w:val="00DF3C23"/>
    <w:rsid w:val="00DF4DD6"/>
    <w:rsid w:val="00DF515A"/>
    <w:rsid w:val="00DF5E8B"/>
    <w:rsid w:val="00DF7064"/>
    <w:rsid w:val="00E00D5D"/>
    <w:rsid w:val="00E025A7"/>
    <w:rsid w:val="00E038F2"/>
    <w:rsid w:val="00E0595C"/>
    <w:rsid w:val="00E105DD"/>
    <w:rsid w:val="00E10F50"/>
    <w:rsid w:val="00E21342"/>
    <w:rsid w:val="00E22738"/>
    <w:rsid w:val="00E23143"/>
    <w:rsid w:val="00E2454C"/>
    <w:rsid w:val="00E33A5F"/>
    <w:rsid w:val="00E34161"/>
    <w:rsid w:val="00E3433B"/>
    <w:rsid w:val="00E45C8D"/>
    <w:rsid w:val="00E47128"/>
    <w:rsid w:val="00E51B3C"/>
    <w:rsid w:val="00E52CE2"/>
    <w:rsid w:val="00E5370F"/>
    <w:rsid w:val="00E55AD6"/>
    <w:rsid w:val="00E55EA6"/>
    <w:rsid w:val="00E64034"/>
    <w:rsid w:val="00E706D2"/>
    <w:rsid w:val="00E716B7"/>
    <w:rsid w:val="00E7632E"/>
    <w:rsid w:val="00E805C9"/>
    <w:rsid w:val="00E93D26"/>
    <w:rsid w:val="00E95CC3"/>
    <w:rsid w:val="00E9613B"/>
    <w:rsid w:val="00EA0E8B"/>
    <w:rsid w:val="00EA10B7"/>
    <w:rsid w:val="00EA1323"/>
    <w:rsid w:val="00EA62E0"/>
    <w:rsid w:val="00EB05F4"/>
    <w:rsid w:val="00EB18F4"/>
    <w:rsid w:val="00EB2309"/>
    <w:rsid w:val="00EB2FFB"/>
    <w:rsid w:val="00EB3846"/>
    <w:rsid w:val="00EB459A"/>
    <w:rsid w:val="00EC14F0"/>
    <w:rsid w:val="00EC2F54"/>
    <w:rsid w:val="00EC7FD1"/>
    <w:rsid w:val="00ED266B"/>
    <w:rsid w:val="00ED4106"/>
    <w:rsid w:val="00ED507C"/>
    <w:rsid w:val="00ED5586"/>
    <w:rsid w:val="00ED5952"/>
    <w:rsid w:val="00EE196B"/>
    <w:rsid w:val="00EE2824"/>
    <w:rsid w:val="00EE4DD1"/>
    <w:rsid w:val="00EE7F6C"/>
    <w:rsid w:val="00EF0B17"/>
    <w:rsid w:val="00EF3487"/>
    <w:rsid w:val="00EF3B46"/>
    <w:rsid w:val="00EF4C01"/>
    <w:rsid w:val="00F016AC"/>
    <w:rsid w:val="00F12A62"/>
    <w:rsid w:val="00F12AE2"/>
    <w:rsid w:val="00F12EA7"/>
    <w:rsid w:val="00F1497A"/>
    <w:rsid w:val="00F15E3A"/>
    <w:rsid w:val="00F16BFB"/>
    <w:rsid w:val="00F21E72"/>
    <w:rsid w:val="00F223F6"/>
    <w:rsid w:val="00F2629E"/>
    <w:rsid w:val="00F306FD"/>
    <w:rsid w:val="00F30C33"/>
    <w:rsid w:val="00F31BB1"/>
    <w:rsid w:val="00F32920"/>
    <w:rsid w:val="00F36F54"/>
    <w:rsid w:val="00F410B5"/>
    <w:rsid w:val="00F4163D"/>
    <w:rsid w:val="00F42BFD"/>
    <w:rsid w:val="00F42F8F"/>
    <w:rsid w:val="00F47272"/>
    <w:rsid w:val="00F47332"/>
    <w:rsid w:val="00F47AAE"/>
    <w:rsid w:val="00F52A11"/>
    <w:rsid w:val="00F568F7"/>
    <w:rsid w:val="00F57520"/>
    <w:rsid w:val="00F66786"/>
    <w:rsid w:val="00F72DC0"/>
    <w:rsid w:val="00F7475D"/>
    <w:rsid w:val="00F75503"/>
    <w:rsid w:val="00F755DD"/>
    <w:rsid w:val="00F76F2E"/>
    <w:rsid w:val="00F82E67"/>
    <w:rsid w:val="00F838AE"/>
    <w:rsid w:val="00F84929"/>
    <w:rsid w:val="00F84E66"/>
    <w:rsid w:val="00F85AEF"/>
    <w:rsid w:val="00F87834"/>
    <w:rsid w:val="00F9092C"/>
    <w:rsid w:val="00F926FC"/>
    <w:rsid w:val="00F9724A"/>
    <w:rsid w:val="00FA0A6C"/>
    <w:rsid w:val="00FB3DDC"/>
    <w:rsid w:val="00FB5CAA"/>
    <w:rsid w:val="00FB709B"/>
    <w:rsid w:val="00FC0ADE"/>
    <w:rsid w:val="00FC1E3B"/>
    <w:rsid w:val="00FC4781"/>
    <w:rsid w:val="00FC6233"/>
    <w:rsid w:val="00FC7880"/>
    <w:rsid w:val="00FD0356"/>
    <w:rsid w:val="00FD1BC5"/>
    <w:rsid w:val="00FD64B4"/>
    <w:rsid w:val="00FD6C0D"/>
    <w:rsid w:val="00FE0A02"/>
    <w:rsid w:val="00FE774B"/>
    <w:rsid w:val="00FF14F5"/>
    <w:rsid w:val="00FF41AA"/>
    <w:rsid w:val="00FF46C0"/>
    <w:rsid w:val="00FF5D95"/>
    <w:rsid w:val="00FF69D1"/>
    <w:rsid w:val="00FF6D2C"/>
    <w:rsid w:val="01846F0A"/>
    <w:rsid w:val="088243EB"/>
    <w:rsid w:val="0FCA38F7"/>
    <w:rsid w:val="16B05301"/>
    <w:rsid w:val="1B78525A"/>
    <w:rsid w:val="34110FF9"/>
    <w:rsid w:val="34DC38B1"/>
    <w:rsid w:val="3BFAAD64"/>
    <w:rsid w:val="3BFD9324"/>
    <w:rsid w:val="487F7FDA"/>
    <w:rsid w:val="55AB54F8"/>
    <w:rsid w:val="689C8231"/>
    <w:rsid w:val="CB628934"/>
    <w:rsid w:val="E3FE6D08"/>
    <w:rsid w:val="FFDBA56E"/>
    <w:rsid w:val="FFFB080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eastAsia="黑体"/>
      <w:b/>
      <w:bCs/>
      <w:kern w:val="44"/>
      <w:szCs w:val="44"/>
    </w:rPr>
  </w:style>
  <w:style w:type="character" w:default="1" w:styleId="9">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2"/>
    <w:unhideWhenUsed/>
    <w:qFormat/>
    <w:uiPriority w:val="99"/>
    <w:rPr>
      <w:b/>
      <w:bCs/>
    </w:rPr>
  </w:style>
  <w:style w:type="paragraph" w:styleId="4">
    <w:name w:val="annotation text"/>
    <w:basedOn w:val="1"/>
    <w:link w:val="21"/>
    <w:unhideWhenUsed/>
    <w:qFormat/>
    <w:uiPriority w:val="99"/>
    <w:pPr>
      <w:jc w:val="left"/>
    </w:pPr>
  </w:style>
  <w:style w:type="paragraph" w:styleId="5">
    <w:name w:val="Balloon Text"/>
    <w:basedOn w:val="1"/>
    <w:link w:val="17"/>
    <w:qFormat/>
    <w:uiPriority w:val="0"/>
    <w:rPr>
      <w:rFonts w:asciiTheme="minorHAnsi" w:hAnsiTheme="minorHAnsi" w:eastAsiaTheme="minorEastAsia" w:cstheme="minorBidi"/>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6"/>
    <w:qFormat/>
    <w:uiPriority w:val="0"/>
    <w:pPr>
      <w:spacing w:before="240" w:after="60" w:line="312" w:lineRule="auto"/>
      <w:outlineLvl w:val="1"/>
    </w:pPr>
    <w:rPr>
      <w:rFonts w:ascii="Cambria" w:hAnsi="Cambria" w:eastAsia="楷体_GB2312" w:cstheme="minorBidi"/>
      <w:b/>
      <w:bCs/>
      <w:kern w:val="28"/>
      <w:szCs w:val="32"/>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99"/>
    <w:rPr>
      <w:sz w:val="18"/>
      <w:szCs w:val="18"/>
    </w:rPr>
  </w:style>
  <w:style w:type="character" w:customStyle="1" w:styleId="15">
    <w:name w:val="标题 1 Char"/>
    <w:basedOn w:val="9"/>
    <w:link w:val="2"/>
    <w:qFormat/>
    <w:uiPriority w:val="0"/>
    <w:rPr>
      <w:rFonts w:ascii="Times New Roman" w:hAnsi="Times New Roman" w:eastAsia="黑体" w:cs="Times New Roman"/>
      <w:b/>
      <w:bCs/>
      <w:kern w:val="44"/>
      <w:sz w:val="32"/>
      <w:szCs w:val="44"/>
    </w:rPr>
  </w:style>
  <w:style w:type="character" w:customStyle="1" w:styleId="16">
    <w:name w:val="副标题 Char"/>
    <w:link w:val="8"/>
    <w:qFormat/>
    <w:uiPriority w:val="0"/>
    <w:rPr>
      <w:rFonts w:ascii="Cambria" w:hAnsi="Cambria" w:eastAsia="楷体_GB2312"/>
      <w:b/>
      <w:bCs/>
      <w:kern w:val="28"/>
      <w:sz w:val="32"/>
      <w:szCs w:val="32"/>
    </w:rPr>
  </w:style>
  <w:style w:type="character" w:customStyle="1" w:styleId="17">
    <w:name w:val="批注框文本 Char"/>
    <w:link w:val="5"/>
    <w:qFormat/>
    <w:uiPriority w:val="0"/>
    <w:rPr>
      <w:sz w:val="18"/>
      <w:szCs w:val="18"/>
    </w:rPr>
  </w:style>
  <w:style w:type="character" w:customStyle="1" w:styleId="18">
    <w:name w:val="副标题 Char1"/>
    <w:basedOn w:val="9"/>
    <w:qFormat/>
    <w:uiPriority w:val="11"/>
    <w:rPr>
      <w:rFonts w:eastAsia="宋体" w:asciiTheme="majorHAnsi" w:hAnsiTheme="majorHAnsi" w:cstheme="majorBidi"/>
      <w:b/>
      <w:bCs/>
      <w:kern w:val="28"/>
      <w:sz w:val="32"/>
      <w:szCs w:val="32"/>
    </w:rPr>
  </w:style>
  <w:style w:type="character" w:customStyle="1" w:styleId="19">
    <w:name w:val="批注框文本 Char1"/>
    <w:basedOn w:val="9"/>
    <w:semiHidden/>
    <w:qFormat/>
    <w:uiPriority w:val="99"/>
    <w:rPr>
      <w:rFonts w:ascii="Times New Roman" w:hAnsi="Times New Roman" w:eastAsia="仿宋_GB2312" w:cs="Times New Roman"/>
      <w:sz w:val="18"/>
      <w:szCs w:val="18"/>
    </w:rPr>
  </w:style>
  <w:style w:type="paragraph" w:customStyle="1" w:styleId="20">
    <w:name w:val="样式1"/>
    <w:basedOn w:val="1"/>
    <w:qFormat/>
    <w:uiPriority w:val="0"/>
    <w:rPr>
      <w:rFonts w:ascii="仿宋_GB2312"/>
      <w:sz w:val="28"/>
    </w:rPr>
  </w:style>
  <w:style w:type="character" w:customStyle="1" w:styleId="21">
    <w:name w:val="批注文字 Char"/>
    <w:basedOn w:val="9"/>
    <w:link w:val="4"/>
    <w:qFormat/>
    <w:uiPriority w:val="99"/>
    <w:rPr>
      <w:rFonts w:ascii="Times New Roman" w:hAnsi="Times New Roman" w:eastAsia="仿宋_GB2312" w:cs="Times New Roman"/>
      <w:sz w:val="32"/>
      <w:szCs w:val="24"/>
    </w:rPr>
  </w:style>
  <w:style w:type="character" w:customStyle="1" w:styleId="22">
    <w:name w:val="批注主题 Char"/>
    <w:basedOn w:val="21"/>
    <w:link w:val="3"/>
    <w:semiHidden/>
    <w:qFormat/>
    <w:uiPriority w:val="99"/>
    <w:rPr>
      <w:rFonts w:ascii="Times New Roman" w:hAnsi="Times New Roman" w:eastAsia="仿宋_GB2312" w:cs="Times New Roman"/>
      <w:b/>
      <w:bCs/>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36</Pages>
  <Words>2625</Words>
  <Characters>14963</Characters>
  <Lines>124</Lines>
  <Paragraphs>35</Paragraphs>
  <ScaleCrop>false</ScaleCrop>
  <LinksUpToDate>false</LinksUpToDate>
  <CharactersWithSpaces>17553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2020-01-22T01:15:00Z</dcterms:created>
  <dc:creator>dongshuaibing</dc:creator>
  <cp:lastModifiedBy>admian</cp:lastModifiedBy>
  <cp:lastPrinted>2020-01-21T20:40:00Z</cp:lastPrinted>
  <dcterms:modified xsi:type="dcterms:W3CDTF">2020-01-22T12:43:19Z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