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ascii="Helvetica" w:hAnsi="Helvetica" w:eastAsia="Helvetica" w:cs="Helvetica"/>
          <w:i w:val="0"/>
          <w:caps w:val="0"/>
          <w:color w:val="auto"/>
          <w:spacing w:val="0"/>
          <w:sz w:val="24"/>
          <w:szCs w:val="24"/>
        </w:rPr>
      </w:pPr>
      <w:bookmarkStart w:id="0" w:name="_GoBack"/>
      <w:r>
        <w:rPr>
          <w:rFonts w:hint="default" w:ascii="Helvetica" w:hAnsi="Helvetica" w:eastAsia="Helvetica" w:cs="Helvetica"/>
          <w:i w:val="0"/>
          <w:caps w:val="0"/>
          <w:color w:val="auto"/>
          <w:spacing w:val="0"/>
          <w:sz w:val="24"/>
          <w:szCs w:val="24"/>
          <w:shd w:val="clear" w:fill="FAFBFC"/>
        </w:rPr>
        <w:t>习近平：全面提高依法防控依法治理能力 健全国家公共卫生应急管理体系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shd w:val="clear" w:fill="FAFBFC"/>
        </w:rPr>
      </w:pPr>
      <w:r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shd w:val="clear" w:fill="FAFBFC"/>
        </w:rPr>
        <w:t>《求是》2020年第5期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shd w:val="clear" w:fill="FAFBFC"/>
        </w:rPr>
        <w:t>2020-02-29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shd w:val="clear" w:fill="FAFBFC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eastAsia" w:ascii="Helvetica" w:hAnsi="Helvetica" w:eastAsia="宋体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  <w:lang w:val="en-US" w:eastAsia="zh-CN"/>
        </w:rPr>
      </w:pPr>
      <w:r>
        <w:rPr>
          <w:rFonts w:hint="eastAsia" w:ascii="Helvetica" w:hAnsi="Helvetica" w:eastAsia="宋体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  <w:lang w:val="en-US" w:eastAsia="zh-CN"/>
        </w:rPr>
        <w:t>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当前，疫情防控正处于关键时期，依法科学有序防控至关重要。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这次疫情发生以来，各级党委和政府在党中央统一领导下，积极开展防控工作，取得初步成效，但也有一些地方和部门面对突如其来的疫情进退失措，出台的一些防控措施朝令夕改，一些地方甚至出现了严重妨碍疫情防控的违法犯罪行为，群众对此不满意。实践告诉我们，疫情防控越是到最吃劲的时候，越要坚持依法防控，在法治轨道上统筹推进各项防控工作，全面提高依法防控、依法治理能力，保障疫情防控工作顺利开展，维护社会大局稳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坚持依法防控，要始终把人民群众生命安全和身体健康放在第一位，从立法、执法、司法、守法各环节发力，切实推进依法防控、科学防控、联防联控。要完善疫情防控相关立法，加强配套制度建设，完善处罚程序，强化公共安全保障，构建系统完备、科学规范、运行有效的疫情防控法律体系。要抓紧修订完善野生动物保护法律法规，健全执法管理体制及职责，坚决取缔和严厉打击非法野生动物市场和贸易，从源头上防控重大公共卫生风险。要严格执行疫情防控和应急处置法律法规，加强风险评估，依法审慎决策，严格依法实施防控措施，坚决防止疫情蔓延。要加大对危害疫情防控行为执法司法力度，严格执行传染病防治法及其实施办法、野生动物保护法、动物防疫法、突发公共卫生事件应急条例等法律法规，依法实施疫情防控及应急处理措施。要加强治安管理、市场监管等执法工作，加大对暴力伤害医务人员违法行为的打击力度，严厉查处各类哄抬防疫用品和民生商品价格的违法行为，依法严厉打击抗拒疫情防控、制假售假、造谣传谣等破坏疫情防控的违法犯罪行为，保障社会安定有序。要依法规范捐赠、受赠行为，确保受赠财物全部及时用于疫情防控。要依法做好疫情报告和发布工作，按照法定内容、程序、方式、时限及时准确报告疫情信息。要加强对相关案件审理工作的指导，及时处理，定分止争。要加强疫情防控法治宣传，组织基层开展疫情防控普法宣传，引导广大人民群众增强法治意识，依法支持和配合疫情防控工作。要强化疫情防控法律服务，加强疫情期间矛盾纠纷化解，为困难群众提供有效法律援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各级党委和政府要全面依法履行职责，坚持运用法治思维和法治方式开展疫情防控工作，在处置重大突发事件中推进法治政府建设，提高依法执政、依法行政水平。各有关部门要明确责任分工，积极主动履职，抓好任务落实，提高疫情防控法治化水平，切实保障人民群众生命健康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（2020年2月5日在中央全面依法治国委员会第三次会议上的讲话）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确保人民群众生命安全和身体健康，是我们党治国理政的一项重大任务。这次抗击新冠肺炎疫情，是对国家治理体系和治理能力的一次大考。疫情发生后，我多次作出指示，要求研究和加强疫情防控工作，既要立足当前，科学精准打赢疫情防控阻击战，更要放眼长远，总结经验、吸取教训，针对这次疫情暴露出来的短板和不足，抓紧补短板、堵漏洞、强弱项，该坚持的坚持，该完善的完善，该建立的建立，该落实的落实，完善重大疫情防控体制机制，健全国家公共卫生应急管理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第一，强化公共卫生法治保障。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要全面加强和完善公共卫生领域相关法律法规建设，认真评估传染病防治法、野生动物保护法等法律法规的修改完善。引发这次疫情的病毒，包括此前的非典、高致病性禽流感等疫情的病毒，多数病原体来自野生动物或与之有关。生物安全问题已经成为全世界、全人类面临的重大生存和发展威胁之一，必须从保护人民健康、保障国家安全、维护国家长治久安的高度，把生物安全纳入国家安全体系。要全面研究全球生物安全环境、形势和面临的挑战、风险，深入分析我国生物安全的基本状况和基础条件，系统规划国家生物安全风险防控和治理体系建设，全面提高国家生物安全治理能力。尽快推动出台生物安全法，加快构建国家生物安全法律法规体系、制度保障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第二，改革完善疾病预防控制体系。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我讲过，预防是最经济最有效的健康策略。要坚决贯彻预防为主的卫生与健康工作方针，坚持常备不懈，将预防关口前移，避免小病酿成大疫。要健全公共卫生服务体系，优化医疗卫生资源投入结构，加强农村、社区等基层防控能力建设，织密织牢第一道防线。要加强公共卫生队伍建设，健全执业人员培养、准入、使用、待遇保障、考核评价和激励机制。要持续加强全科医生培养、分级诊疗等制度建设，推动公共卫生服务与医疗服务高效协同、无缝衔接，健全防治结合、联防联控、群防群治工作机制。要强化风险意识，完善公共卫生重大风险研判、评估、决策、防控协同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第三，改革完善重大疫情防控救治体系。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要健全重大疫情应急响应机制，建立集中统一高效的领导指挥体系，做到指令清晰、系统有序、条块畅达、执行有力，精准解决疫情第一线问题。要健全科学研究、疾病控制、临床治疗的有效协同机制，及时总结各地实践经验，形成制度化成果，完善突发重特大疫情防控规范和应急救治管理办法。要平战结合、补齐短板，健全优化重大疫情救治体系，建立健全分级、分层、分流的传染病等重大疫情救治机制，支持一线临床技术创新，及时推广有效救治方案。要鼓励运用大数据、人工智能、云计算等数字技术，在疫情监测分析、病毒溯源、防控救治、资源调配等方面更好发挥支撑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第四，健全重大疾病医疗保险和救助制度。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我们建立全民医保制度的根本目的，就是要解除全体人民的疾病医疗后顾之忧。这次疫情防控，在基本医保、大病保险、医疗救助的基础上，对医药费个人负担部分由中央和地方财政给予补助，有些地方还对异地就医患者实行先收治、费用财政兜底等政策，保证了患者不因费用问题而延误救治。这些行之有效的做法要及时总结，推动形成制度性成果。要健全应急医疗救助机制，在突发疫情等紧急情况时，确保医疗机构先救治、后收费，并完善医保异地即时结算制度。要探索建立特殊群体、特定疾病医药费豁免制度，有针对性免除医保支付目录、支付限额、用药量等限制性条款，减轻困难群众就医就诊后顾之忧。要统筹基本医疗保险基金和公共卫生服务资金使用，提高对基层医疗机构的支付比例，实现公共卫生服务和医疗服务有效衔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auto"/>
          <w:sz w:val="24"/>
          <w:szCs w:val="24"/>
        </w:rPr>
      </w:pPr>
      <w:r>
        <w:rPr>
          <w:rFonts w:ascii="Helvetica" w:hAnsi="Helvetica" w:eastAsia="Helvetica" w:cs="Helvetica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第五，健全统一的应急物资保障体系。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这次疫情防控，医用设备、防护服、口罩等物资频频告急，反映出国家应急物资保障体系存在突出短板。要把应急物资保障作为国家应急管理体系建设的重要内容，按照集中管理、统一调拨、平时服务、灾时应急、采储结合、节约高效的原则，尽快健全相关工作机制和应急预案。要优化重要应急物资产能保障和区域布局，做到关键时刻调得出、用得上。对短期可能出现的物资供应短缺，建立集中生产调度机制，统一组织原材料供应、安排定点生产、规范质量标准，确保应急物资保障有序有力。要健全国家储备体系，科学调整储备的品类、规模、结构，提升储备效能。要建立国家统一的应急物资采购供应体系，对应急救援物资实行集中管理、统一调拨、统一配送，推动应急物资供应保障网更加高效安全可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color w:val="auto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  <w:shd w:val="clear" w:fill="FAFBFC"/>
        </w:rPr>
        <w:t>（2020年2月14日在中央全面深化改革委员会第十二次会议上的讲话）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24"/>
          <w:szCs w:val="24"/>
          <w:shd w:val="clear" w:fill="FAFBFC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244CE"/>
    <w:rsid w:val="3562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2020-04-08T02:56:00Z</dcterms:created>
  <dc:creator>XYY（许云）</dc:creator>
  <cp:lastModifiedBy>XYY（许云）</cp:lastModifiedBy>
  <dcterms:modified xsi:type="dcterms:W3CDTF">2020-04-08T03:48:03Z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