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拟采购</w:t>
      </w:r>
      <w:r>
        <w:rPr>
          <w:rFonts w:hint="eastAsia" w:ascii="方正小标宋简体" w:hAnsi="方正小标宋简体" w:eastAsia="方正小标宋简体" w:cs="方正小标宋简体"/>
          <w:sz w:val="44"/>
          <w:szCs w:val="44"/>
          <w:lang w:val="en-US" w:eastAsia="zh-CN"/>
        </w:rPr>
        <w:t>内容具体需求</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52"/>
        <w:gridCol w:w="708"/>
        <w:gridCol w:w="709"/>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序号</w:t>
            </w:r>
          </w:p>
        </w:tc>
        <w:tc>
          <w:tcPr>
            <w:tcW w:w="2552"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项目名称</w:t>
            </w:r>
          </w:p>
        </w:tc>
        <w:tc>
          <w:tcPr>
            <w:tcW w:w="708"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数量</w:t>
            </w:r>
          </w:p>
        </w:tc>
        <w:tc>
          <w:tcPr>
            <w:tcW w:w="709"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单位</w:t>
            </w:r>
          </w:p>
        </w:tc>
        <w:tc>
          <w:tcPr>
            <w:tcW w:w="3623"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简要技术需求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疫苗追溯管理系统</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hint="default" w:ascii="宋体" w:hAnsi="宋体" w:eastAsia="宋体"/>
                <w:sz w:val="24"/>
                <w:szCs w:val="24"/>
                <w:lang w:val="en-US" w:eastAsia="zh-CN"/>
              </w:rPr>
            </w:pPr>
            <w:r>
              <w:rPr>
                <w:rFonts w:hint="eastAsia" w:ascii="宋体" w:hAnsi="宋体" w:eastAsia="宋体"/>
                <w:sz w:val="24"/>
                <w:szCs w:val="24"/>
              </w:rPr>
              <w:t>实现与国家免疫规划信息系统和国家药监协同平台对接；支撑通过全国疫苗电子追溯协同平台、疫苗上市许可持有人获取疫苗追溯信息；支撑疫苗供应</w:t>
            </w:r>
            <w:r>
              <w:rPr>
                <w:rFonts w:ascii="宋体" w:hAnsi="宋体" w:eastAsia="宋体"/>
                <w:sz w:val="24"/>
                <w:szCs w:val="24"/>
              </w:rPr>
              <w:t>/配送过程温度采集核验；支撑授权用户疫苗扫码出入库，疫苗追溯码正向追溯和受种者反向追溯，疫苗运输轨迹整合显示，记录无法解析或解析错误的疫苗追溯码，自动核销库存</w:t>
            </w:r>
            <w:r>
              <w:rPr>
                <w:rFonts w:hint="eastAsia" w:ascii="宋体" w:hAnsi="宋体" w:eastAsia="宋体"/>
                <w:sz w:val="24"/>
                <w:szCs w:val="24"/>
              </w:rPr>
              <w:t>；支撑授权用户按地区、疫苗上市许可持有人、疫苗名称、类别、批号等条件对疫苗使用情况和库存情况进行统计。</w:t>
            </w:r>
            <w:r>
              <w:rPr>
                <w:rFonts w:hint="eastAsia" w:ascii="宋体" w:hAnsi="宋体" w:eastAsia="宋体"/>
                <w:sz w:val="24"/>
                <w:szCs w:val="24"/>
                <w:lang w:val="en-US" w:eastAsia="zh-CN"/>
              </w:rPr>
              <w:t>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eastAsia="宋体"/>
                <w:sz w:val="24"/>
                <w:szCs w:val="24"/>
              </w:rPr>
            </w:pPr>
            <w:r>
              <w:rPr>
                <w:rFonts w:hint="eastAsia" w:ascii="宋体" w:hAnsi="宋体" w:eastAsia="宋体"/>
                <w:sz w:val="24"/>
                <w:szCs w:val="24"/>
              </w:rPr>
              <w:t>2</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冷链设备管理监测系统</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rPr>
              <w:t>支撑授权用户对冷链设备档案的采集；支撑授权用户对各级疾病预防控制机构和接种单位冷链设备档案信息和维护情况的统计；支撑授权用户自动监测疫苗冷链设备运行温度；支撑冷链设备信息上传到国家免疫规划信息系统；支撑冷链温度监控管理及接口对接，冷链设备运转情况相关统计分析功能。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eastAsia="宋体"/>
                <w:sz w:val="24"/>
                <w:szCs w:val="24"/>
              </w:rPr>
            </w:pPr>
            <w:r>
              <w:rPr>
                <w:rFonts w:ascii="宋体" w:hAnsi="宋体" w:eastAsia="宋体"/>
                <w:sz w:val="24"/>
                <w:szCs w:val="24"/>
              </w:rPr>
              <w:t>3</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免疫规划信息系统平台</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rPr>
              <w:t>实现与国家免疫规划信息系统对接，实现个案上传及跨省异地接种；支撑接种人员和报告人员实名制管理，接种单位编码维护变更；完成接种单位实体单位及相关业务人员采集、分析等功能；</w:t>
            </w:r>
            <w:r>
              <w:rPr>
                <w:rFonts w:hint="eastAsia" w:ascii="宋体" w:hAnsi="宋体" w:eastAsia="宋体"/>
                <w:sz w:val="24"/>
                <w:szCs w:val="24"/>
                <w:lang w:val="en-US" w:eastAsia="zh-CN"/>
              </w:rPr>
              <w:t>实现</w:t>
            </w:r>
            <w:r>
              <w:rPr>
                <w:rFonts w:hint="eastAsia" w:ascii="宋体" w:hAnsi="宋体" w:eastAsia="宋体"/>
                <w:sz w:val="24"/>
                <w:szCs w:val="24"/>
              </w:rPr>
              <w:t>疫苗接种率统计</w:t>
            </w:r>
            <w:r>
              <w:rPr>
                <w:rFonts w:hint="eastAsia" w:ascii="宋体" w:hAnsi="宋体" w:eastAsia="宋体"/>
                <w:sz w:val="24"/>
                <w:szCs w:val="24"/>
                <w:lang w:val="en-US" w:eastAsia="zh-CN"/>
              </w:rPr>
              <w:t>和其他相关</w:t>
            </w:r>
            <w:r>
              <w:rPr>
                <w:rFonts w:hint="eastAsia" w:ascii="宋体" w:hAnsi="宋体" w:eastAsia="宋体"/>
                <w:sz w:val="24"/>
                <w:szCs w:val="24"/>
              </w:rPr>
              <w:t>预防接种数据统计分析功能。须满足《中国疾病预防控制中心关于印发省级和接种单位免疫规划信息系统基本功能要求的通知》相关要求。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eastAsia="宋体"/>
                <w:sz w:val="24"/>
                <w:szCs w:val="24"/>
              </w:rPr>
            </w:pPr>
            <w:r>
              <w:rPr>
                <w:rFonts w:ascii="宋体" w:hAnsi="宋体" w:eastAsia="宋体"/>
                <w:sz w:val="24"/>
                <w:szCs w:val="24"/>
              </w:rPr>
              <w:t>4</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异常反应监测子系统</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lang w:val="en-US" w:eastAsia="zh-CN"/>
              </w:rPr>
              <w:t>支</w:t>
            </w:r>
            <w:r>
              <w:rPr>
                <w:rFonts w:hint="eastAsia" w:ascii="宋体" w:hAnsi="宋体" w:eastAsia="宋体"/>
                <w:sz w:val="24"/>
                <w:szCs w:val="24"/>
              </w:rPr>
              <w:t>撑接种单位、县级疾病预防控制机构等责任报告单位对</w:t>
            </w:r>
            <w:r>
              <w:rPr>
                <w:rFonts w:ascii="宋体" w:hAnsi="宋体" w:eastAsia="宋体"/>
                <w:sz w:val="24"/>
                <w:szCs w:val="24"/>
              </w:rPr>
              <w:t>AEFI个案报告卡的采集、修改、删除等功能；支撑县级疾病预防控制机构对AEFI个案调查表的采集、修改、删除等功能；支撑各级疾病预防控制机构对AEFI调查报告的上传、删除等功能；支撑AEFI个案报告卡、个案调查表、调查报告实时上传至国家免疫规划信息系统；支撑AEFI个案报告信息之间的逻辑校验功能、异常反应报告预警功能和AEFI相关监测统计分析功能。</w:t>
            </w:r>
            <w:r>
              <w:rPr>
                <w:rFonts w:hint="eastAsia" w:ascii="宋体" w:hAnsi="宋体" w:eastAsia="宋体"/>
                <w:sz w:val="24"/>
                <w:szCs w:val="24"/>
              </w:rPr>
              <w:t>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eastAsia="宋体"/>
                <w:sz w:val="24"/>
                <w:szCs w:val="24"/>
              </w:rPr>
            </w:pPr>
            <w:r>
              <w:rPr>
                <w:rFonts w:hint="eastAsia" w:ascii="宋体" w:hAnsi="宋体" w:eastAsia="宋体"/>
                <w:sz w:val="24"/>
                <w:szCs w:val="24"/>
              </w:rPr>
              <w:t>5</w:t>
            </w:r>
          </w:p>
        </w:tc>
        <w:tc>
          <w:tcPr>
            <w:tcW w:w="2552" w:type="dxa"/>
            <w:vAlign w:val="center"/>
          </w:tcPr>
          <w:p>
            <w:pPr>
              <w:spacing w:line="400" w:lineRule="exact"/>
              <w:rPr>
                <w:rFonts w:hint="default" w:ascii="宋体" w:hAnsi="宋体" w:eastAsia="宋体"/>
                <w:sz w:val="24"/>
                <w:szCs w:val="24"/>
                <w:lang w:val="en-US" w:eastAsia="zh-CN"/>
              </w:rPr>
            </w:pPr>
            <w:r>
              <w:rPr>
                <w:rFonts w:hint="eastAsia" w:ascii="宋体" w:hAnsi="宋体" w:eastAsia="宋体"/>
                <w:sz w:val="24"/>
                <w:szCs w:val="24"/>
              </w:rPr>
              <w:t>儿童接种客户</w:t>
            </w:r>
            <w:r>
              <w:rPr>
                <w:rFonts w:hint="eastAsia" w:ascii="宋体" w:hAnsi="宋体" w:eastAsia="宋体"/>
                <w:sz w:val="24"/>
                <w:szCs w:val="24"/>
                <w:lang w:val="en-US" w:eastAsia="zh-CN"/>
              </w:rPr>
              <w:t>端/网页版系统</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rPr>
              <w:t>按国家免疫规划标准数据集要求完善受种者档案管理；完成接种单位编码维护变更；支持多种个人身份信息（如身份证、电子健康卡、社保卡、港澳台居民居住证等）的识别和关联信息的自动添加；支撑接种登记健康问询、疫苗扫码接种、实时核销库存、跨省异地接种、不重复个案标记、接种单位用户实名制管理、异常反应监测报告卡管理、疫苗接种率统计等功能。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eastAsia="宋体"/>
                <w:sz w:val="24"/>
                <w:szCs w:val="24"/>
              </w:rPr>
            </w:pPr>
            <w:r>
              <w:rPr>
                <w:rFonts w:hint="eastAsia" w:ascii="宋体" w:hAnsi="宋体" w:eastAsia="宋体"/>
                <w:sz w:val="24"/>
                <w:szCs w:val="24"/>
              </w:rPr>
              <w:t>5</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产科接种子系统</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lang w:val="en-US" w:eastAsia="zh-CN"/>
              </w:rPr>
              <w:t>实现新生儿接种管理</w:t>
            </w:r>
            <w:r>
              <w:rPr>
                <w:rFonts w:hint="eastAsia" w:ascii="宋体" w:hAnsi="宋体" w:eastAsia="宋体"/>
                <w:sz w:val="24"/>
                <w:szCs w:val="24"/>
              </w:rPr>
              <w:t>；支撑授权用户疫苗入库、出库登记；支撑疫苗扫码接种和实时核销库存。须满足《中国疾病预防控制中心关于印发省级和接种单位免疫规划信息系统基本功能要求的通知》相关要求。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eastAsia="宋体"/>
                <w:sz w:val="24"/>
                <w:szCs w:val="24"/>
              </w:rPr>
            </w:pPr>
            <w:r>
              <w:rPr>
                <w:rFonts w:ascii="宋体" w:hAnsi="宋体" w:eastAsia="宋体"/>
                <w:sz w:val="24"/>
                <w:szCs w:val="24"/>
              </w:rPr>
              <w:t>7</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狂犬疫苗接种子系统</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rPr>
              <w:t>开发狂犬疫苗接种子系统模块，须满足《中国疾病预防控制中心关于印发省级和接种单位免疫规划信息系统基本功能要求的通知》相关要求。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ascii="宋体" w:hAnsi="宋体" w:eastAsia="宋体"/>
                <w:sz w:val="24"/>
                <w:szCs w:val="24"/>
              </w:rPr>
            </w:pPr>
            <w:r>
              <w:rPr>
                <w:rFonts w:hint="eastAsia" w:ascii="宋体" w:hAnsi="宋体" w:eastAsia="宋体"/>
                <w:sz w:val="24"/>
                <w:szCs w:val="24"/>
              </w:rPr>
              <w:t>8</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成人预防接种子系统</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rPr>
              <w:t>开发成人预防接种子系统模块，须满足《中国疾病预防控制中心关于印发省级和接种单位免疫规划信息系统基本功能要求的通知》相关要求。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2552" w:type="dxa"/>
            <w:vAlign w:val="center"/>
          </w:tcPr>
          <w:p>
            <w:pPr>
              <w:spacing w:line="400" w:lineRule="exact"/>
              <w:rPr>
                <w:rFonts w:hint="eastAsia" w:ascii="宋体" w:hAnsi="宋体" w:eastAsia="宋体"/>
                <w:sz w:val="24"/>
                <w:szCs w:val="24"/>
              </w:rPr>
            </w:pPr>
            <w:r>
              <w:rPr>
                <w:rFonts w:hint="eastAsia" w:ascii="宋体" w:hAnsi="宋体" w:eastAsia="宋体"/>
                <w:sz w:val="24"/>
                <w:szCs w:val="24"/>
              </w:rPr>
              <w:t>外伤后破伤风疫苗预防接种</w:t>
            </w:r>
            <w:r>
              <w:rPr>
                <w:rFonts w:hint="eastAsia" w:ascii="宋体" w:hAnsi="宋体" w:eastAsia="宋体"/>
                <w:sz w:val="24"/>
                <w:szCs w:val="24"/>
                <w:lang w:val="en-US" w:eastAsia="zh-CN"/>
              </w:rPr>
              <w:t>子</w:t>
            </w:r>
            <w:r>
              <w:rPr>
                <w:rFonts w:hint="eastAsia" w:ascii="宋体" w:hAnsi="宋体" w:eastAsia="宋体"/>
                <w:sz w:val="24"/>
                <w:szCs w:val="24"/>
              </w:rPr>
              <w:t>系统</w:t>
            </w:r>
          </w:p>
        </w:tc>
        <w:tc>
          <w:tcPr>
            <w:tcW w:w="708" w:type="dxa"/>
            <w:vAlign w:val="center"/>
          </w:tcPr>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709" w:type="dxa"/>
            <w:vAlign w:val="center"/>
          </w:tcPr>
          <w:p>
            <w:pPr>
              <w:spacing w:line="400" w:lineRule="exact"/>
              <w:rPr>
                <w:rFonts w:hint="eastAsia"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hint="eastAsia" w:ascii="宋体" w:hAnsi="宋体" w:eastAsia="宋体"/>
                <w:sz w:val="24"/>
                <w:szCs w:val="24"/>
              </w:rPr>
            </w:pPr>
            <w:r>
              <w:rPr>
                <w:rFonts w:hint="eastAsia" w:ascii="宋体" w:hAnsi="宋体" w:eastAsia="宋体"/>
                <w:sz w:val="24"/>
                <w:szCs w:val="24"/>
              </w:rPr>
              <w:t>开发外伤后破伤风疫苗预防接种</w:t>
            </w:r>
            <w:r>
              <w:rPr>
                <w:rFonts w:hint="eastAsia" w:ascii="宋体" w:hAnsi="宋体" w:eastAsia="宋体"/>
                <w:sz w:val="24"/>
                <w:szCs w:val="24"/>
                <w:lang w:val="en-US" w:eastAsia="zh-CN"/>
              </w:rPr>
              <w:t>子</w:t>
            </w:r>
            <w:r>
              <w:rPr>
                <w:rFonts w:hint="eastAsia" w:ascii="宋体" w:hAnsi="宋体" w:eastAsia="宋体"/>
                <w:sz w:val="24"/>
                <w:szCs w:val="24"/>
              </w:rPr>
              <w:t>系统</w:t>
            </w:r>
            <w:r>
              <w:rPr>
                <w:rFonts w:hint="eastAsia" w:ascii="宋体" w:hAnsi="宋体" w:eastAsia="宋体"/>
                <w:sz w:val="24"/>
                <w:szCs w:val="24"/>
                <w:lang w:val="en-US" w:eastAsia="zh-CN"/>
              </w:rPr>
              <w:t>模块</w:t>
            </w:r>
            <w:r>
              <w:rPr>
                <w:rFonts w:hint="eastAsia" w:ascii="宋体" w:hAnsi="宋体" w:eastAsia="宋体"/>
                <w:sz w:val="24"/>
                <w:szCs w:val="24"/>
              </w:rPr>
              <w:t>，须满足《中国疾病预防控制中心关于印发省级和接种单位免疫规划信息系统基本功能要求的通知》相关要求。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10</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微信公众号管理平台</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rPr>
              <w:t>实现受种者信息管理、查询；支撑公众接种预约；支撑疫苗接种提醒、漏种通知、预约成功通知、门诊通知等消息管理；支撑接种门诊地址、电话、服务时间查询；支撑预约放号、预约信息管理；支撑预约门诊信息管理和疫苗知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spacing w:line="400" w:lineRule="exact"/>
              <w:rPr>
                <w:rFonts w:hint="eastAsia" w:ascii="宋体" w:hAnsi="宋体" w:eastAsia="宋体"/>
                <w:sz w:val="24"/>
                <w:szCs w:val="24"/>
                <w:lang w:eastAsia="zh-CN"/>
              </w:rPr>
            </w:pPr>
            <w:r>
              <w:rPr>
                <w:rFonts w:hint="eastAsia" w:ascii="宋体" w:hAnsi="宋体" w:eastAsia="宋体"/>
                <w:sz w:val="24"/>
                <w:szCs w:val="24"/>
              </w:rPr>
              <w:t>1</w:t>
            </w:r>
            <w:r>
              <w:rPr>
                <w:rFonts w:hint="eastAsia" w:ascii="宋体" w:hAnsi="宋体" w:eastAsia="宋体"/>
                <w:sz w:val="24"/>
                <w:szCs w:val="24"/>
                <w:lang w:val="en-US" w:eastAsia="zh-CN"/>
              </w:rPr>
              <w:t>1</w:t>
            </w:r>
          </w:p>
        </w:tc>
        <w:tc>
          <w:tcPr>
            <w:tcW w:w="2552" w:type="dxa"/>
            <w:vAlign w:val="center"/>
          </w:tcPr>
          <w:p>
            <w:pPr>
              <w:spacing w:line="400" w:lineRule="exact"/>
              <w:rPr>
                <w:rFonts w:ascii="宋体" w:hAnsi="宋体" w:eastAsia="宋体"/>
                <w:sz w:val="24"/>
                <w:szCs w:val="24"/>
              </w:rPr>
            </w:pPr>
            <w:r>
              <w:rPr>
                <w:rFonts w:hint="eastAsia" w:ascii="宋体" w:hAnsi="宋体" w:eastAsia="宋体"/>
                <w:sz w:val="24"/>
                <w:szCs w:val="24"/>
              </w:rPr>
              <w:t>免疫规划大数据可视化子系统</w:t>
            </w:r>
          </w:p>
        </w:tc>
        <w:tc>
          <w:tcPr>
            <w:tcW w:w="708" w:type="dxa"/>
            <w:vAlign w:val="center"/>
          </w:tcPr>
          <w:p>
            <w:pPr>
              <w:spacing w:line="400" w:lineRule="exact"/>
              <w:rPr>
                <w:rFonts w:ascii="宋体" w:hAnsi="宋体" w:eastAsia="宋体"/>
                <w:sz w:val="24"/>
                <w:szCs w:val="24"/>
              </w:rPr>
            </w:pPr>
            <w:r>
              <w:rPr>
                <w:rFonts w:hint="eastAsia" w:ascii="宋体" w:hAnsi="宋体" w:eastAsia="宋体"/>
                <w:sz w:val="24"/>
                <w:szCs w:val="24"/>
              </w:rPr>
              <w:t>1</w:t>
            </w:r>
          </w:p>
        </w:tc>
        <w:tc>
          <w:tcPr>
            <w:tcW w:w="709" w:type="dxa"/>
            <w:vAlign w:val="center"/>
          </w:tcPr>
          <w:p>
            <w:pPr>
              <w:spacing w:line="400" w:lineRule="exact"/>
              <w:rPr>
                <w:rFonts w:ascii="宋体" w:hAnsi="宋体" w:eastAsia="宋体"/>
                <w:sz w:val="24"/>
                <w:szCs w:val="24"/>
              </w:rPr>
            </w:pPr>
            <w:r>
              <w:rPr>
                <w:rFonts w:hint="eastAsia" w:ascii="宋体" w:hAnsi="宋体" w:eastAsia="宋体"/>
                <w:sz w:val="24"/>
                <w:szCs w:val="24"/>
              </w:rPr>
              <w:t>套</w:t>
            </w:r>
          </w:p>
        </w:tc>
        <w:tc>
          <w:tcPr>
            <w:tcW w:w="3623" w:type="dxa"/>
            <w:vAlign w:val="center"/>
          </w:tcPr>
          <w:p>
            <w:pPr>
              <w:spacing w:line="400" w:lineRule="exact"/>
              <w:rPr>
                <w:rFonts w:ascii="宋体" w:hAnsi="宋体" w:eastAsia="宋体"/>
                <w:sz w:val="24"/>
                <w:szCs w:val="24"/>
              </w:rPr>
            </w:pPr>
            <w:r>
              <w:rPr>
                <w:rFonts w:hint="eastAsia" w:ascii="宋体" w:hAnsi="宋体" w:eastAsia="宋体"/>
                <w:sz w:val="24"/>
                <w:szCs w:val="24"/>
              </w:rPr>
              <w:t>支撑免疫规划疫苗追溯、接种率检测、接种情况分析、冷链温控监测、疫苗有效期、疫苗库存、</w:t>
            </w:r>
            <w:r>
              <w:rPr>
                <w:rFonts w:ascii="宋体" w:hAnsi="宋体" w:eastAsia="宋体"/>
                <w:sz w:val="24"/>
                <w:szCs w:val="24"/>
              </w:rPr>
              <w:t>AEFI监测等数据统计分析；实现在线数据显示免疫规划系统相关运行情况，轮盘显示下级运行情况；支撑表格和图表方式展示疫苗接种、库存及受种者信息等数据分析统计。</w:t>
            </w:r>
          </w:p>
        </w:tc>
      </w:tr>
    </w:tbl>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777192"/>
    <w:rsid w:val="00062219"/>
    <w:rsid w:val="0007525F"/>
    <w:rsid w:val="000A5AAA"/>
    <w:rsid w:val="000C3CCB"/>
    <w:rsid w:val="00123C17"/>
    <w:rsid w:val="001368B2"/>
    <w:rsid w:val="001376F7"/>
    <w:rsid w:val="00144CFE"/>
    <w:rsid w:val="00233BC1"/>
    <w:rsid w:val="00256686"/>
    <w:rsid w:val="00272CBA"/>
    <w:rsid w:val="002B2256"/>
    <w:rsid w:val="00384F0C"/>
    <w:rsid w:val="00385B2E"/>
    <w:rsid w:val="004164DF"/>
    <w:rsid w:val="00437787"/>
    <w:rsid w:val="00471953"/>
    <w:rsid w:val="0047313E"/>
    <w:rsid w:val="00481916"/>
    <w:rsid w:val="00493573"/>
    <w:rsid w:val="004C19A4"/>
    <w:rsid w:val="004D0816"/>
    <w:rsid w:val="00523794"/>
    <w:rsid w:val="005A7DC6"/>
    <w:rsid w:val="006909E4"/>
    <w:rsid w:val="00706DFF"/>
    <w:rsid w:val="007744FB"/>
    <w:rsid w:val="00777192"/>
    <w:rsid w:val="007B0DD4"/>
    <w:rsid w:val="00875F19"/>
    <w:rsid w:val="008E2918"/>
    <w:rsid w:val="0090603E"/>
    <w:rsid w:val="0094146E"/>
    <w:rsid w:val="00A70907"/>
    <w:rsid w:val="00A9767B"/>
    <w:rsid w:val="00B87ECB"/>
    <w:rsid w:val="00BB5844"/>
    <w:rsid w:val="00D333B6"/>
    <w:rsid w:val="00DD1F56"/>
    <w:rsid w:val="00E05051"/>
    <w:rsid w:val="00E86FE0"/>
    <w:rsid w:val="00E87ACB"/>
    <w:rsid w:val="00E979DF"/>
    <w:rsid w:val="00EA549A"/>
    <w:rsid w:val="00F16C2B"/>
    <w:rsid w:val="00F32355"/>
    <w:rsid w:val="00F77419"/>
    <w:rsid w:val="00F92579"/>
    <w:rsid w:val="03C46662"/>
    <w:rsid w:val="07AD6869"/>
    <w:rsid w:val="258B326E"/>
    <w:rsid w:val="318B31E4"/>
    <w:rsid w:val="37534AB5"/>
    <w:rsid w:val="48BA5493"/>
    <w:rsid w:val="4AD03FF4"/>
    <w:rsid w:val="4CB12673"/>
    <w:rsid w:val="6C38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unhideWhenUsed/>
    <w:uiPriority w:val="99"/>
    <w:rPr>
      <w:color w:val="0563C1"/>
      <w:u w:val="single"/>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3"/>
    <w:qFormat/>
    <w:uiPriority w:val="99"/>
    <w:rPr>
      <w:sz w:val="18"/>
      <w:szCs w:val="18"/>
    </w:rPr>
  </w:style>
  <w:style w:type="character" w:customStyle="1" w:styleId="10">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2013</Words>
  <Characters>2047</Characters>
  <Lines>15</Lines>
  <Paragraphs>4</Paragraphs>
  <TotalTime>3</TotalTime>
  <ScaleCrop>false</ScaleCrop>
  <LinksUpToDate>false</LinksUpToDate>
  <CharactersWithSpaces>2055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2022-11-01T12:48:00Z</dcterms:created>
  <dc:creator>Administrator</dc:creator>
  <cp:lastModifiedBy>XYY</cp:lastModifiedBy>
  <dcterms:modified xsi:type="dcterms:W3CDTF">2022-11-03T01:42:55Z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3325551D33BB44298C9910589BC297A8</vt:lpwstr>
  </property>
</Properties>
</file>