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05CF9">
      <w:pPr>
        <w:widowControl/>
        <w:spacing w:before="0" w:beforeAutospacing="0" w:after="0" w:afterAutospacing="0" w:line="560" w:lineRule="exact"/>
        <w:ind w:left="0"/>
        <w:jc w:val="left"/>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附件3</w:t>
      </w:r>
    </w:p>
    <w:p w14:paraId="1EF5DCF7">
      <w:pPr>
        <w:spacing w:line="500" w:lineRule="exact"/>
        <w:jc w:val="center"/>
        <w:rPr>
          <w:rFonts w:hint="eastAsia" w:ascii="方正公文小标宋" w:hAnsi="方正公文小标宋" w:eastAsia="方正公文小标宋" w:cs="方正公文小标宋"/>
          <w:b w:val="0"/>
          <w:bCs/>
          <w:color w:val="000000"/>
          <w:sz w:val="44"/>
          <w:szCs w:val="44"/>
        </w:rPr>
      </w:pPr>
      <w:r>
        <w:rPr>
          <w:rFonts w:hint="eastAsia" w:ascii="方正公文小标宋" w:hAnsi="方正公文小标宋" w:eastAsia="方正公文小标宋" w:cs="方正公文小标宋"/>
          <w:b w:val="0"/>
          <w:bCs/>
          <w:color w:val="000000"/>
          <w:sz w:val="44"/>
          <w:szCs w:val="44"/>
        </w:rPr>
        <w:t>评</w:t>
      </w:r>
      <w:r>
        <w:rPr>
          <w:rFonts w:hint="eastAsia" w:ascii="方正公文小标宋" w:hAnsi="方正公文小标宋" w:eastAsia="方正公文小标宋" w:cs="方正公文小标宋"/>
          <w:b w:val="0"/>
          <w:bCs/>
          <w:color w:val="000000"/>
          <w:sz w:val="44"/>
          <w:szCs w:val="44"/>
          <w:lang w:val="en-US" w:eastAsia="zh-CN"/>
        </w:rPr>
        <w:t>分</w:t>
      </w:r>
      <w:bookmarkStart w:id="0" w:name="_GoBack"/>
      <w:bookmarkEnd w:id="0"/>
      <w:r>
        <w:rPr>
          <w:rFonts w:hint="eastAsia" w:ascii="方正公文小标宋" w:hAnsi="方正公文小标宋" w:eastAsia="方正公文小标宋" w:cs="方正公文小标宋"/>
          <w:b w:val="0"/>
          <w:bCs/>
          <w:color w:val="000000"/>
          <w:sz w:val="44"/>
          <w:szCs w:val="44"/>
          <w:lang w:val="en-US" w:eastAsia="zh-CN"/>
        </w:rPr>
        <w:t>办</w:t>
      </w:r>
      <w:r>
        <w:rPr>
          <w:rFonts w:hint="eastAsia" w:ascii="方正公文小标宋" w:hAnsi="方正公文小标宋" w:eastAsia="方正公文小标宋" w:cs="方正公文小标宋"/>
          <w:b w:val="0"/>
          <w:bCs/>
          <w:color w:val="000000"/>
          <w:sz w:val="44"/>
          <w:szCs w:val="44"/>
        </w:rPr>
        <w:t>法</w:t>
      </w:r>
    </w:p>
    <w:p w14:paraId="1D3CF1F0">
      <w:pPr>
        <w:spacing w:line="500" w:lineRule="exact"/>
        <w:jc w:val="center"/>
        <w:rPr>
          <w:rFonts w:ascii="仿宋" w:hAnsi="仿宋" w:eastAsia="仿宋"/>
          <w:color w:val="000000"/>
          <w:sz w:val="28"/>
          <w:szCs w:val="28"/>
        </w:rPr>
      </w:pPr>
    </w:p>
    <w:p w14:paraId="274B21ED">
      <w:pPr>
        <w:pStyle w:val="3"/>
        <w:spacing w:before="0" w:beforeAutospacing="0" w:after="0" w:afterAutospacing="0" w:line="480" w:lineRule="exact"/>
        <w:ind w:firstLine="386" w:firstLineChars="138"/>
        <w:rPr>
          <w:rFonts w:ascii="仿宋" w:hAnsi="仿宋" w:eastAsia="仿宋"/>
          <w:bCs/>
          <w:color w:val="000000"/>
          <w:sz w:val="28"/>
          <w:szCs w:val="28"/>
        </w:rPr>
      </w:pPr>
      <w:r>
        <w:rPr>
          <w:rFonts w:hint="eastAsia" w:ascii="仿宋" w:hAnsi="仿宋" w:eastAsia="仿宋"/>
          <w:bCs/>
          <w:color w:val="000000"/>
          <w:sz w:val="28"/>
          <w:szCs w:val="28"/>
        </w:rPr>
        <w:t>一</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对进入详评的，采用百分制综合评分法。</w:t>
      </w:r>
    </w:p>
    <w:p w14:paraId="5BFC3B2A">
      <w:pPr>
        <w:pStyle w:val="3"/>
        <w:spacing w:before="0" w:beforeAutospacing="0" w:after="0" w:afterAutospacing="0" w:line="480" w:lineRule="exact"/>
        <w:ind w:firstLine="386" w:firstLineChars="138"/>
        <w:rPr>
          <w:rFonts w:ascii="仿宋" w:hAnsi="仿宋" w:eastAsia="仿宋"/>
          <w:bCs/>
          <w:color w:val="000000"/>
          <w:sz w:val="28"/>
          <w:szCs w:val="28"/>
        </w:rPr>
      </w:pPr>
      <w:r>
        <w:rPr>
          <w:rFonts w:hint="eastAsia" w:ascii="仿宋" w:hAnsi="仿宋" w:eastAsia="仿宋"/>
          <w:bCs/>
          <w:color w:val="000000"/>
          <w:sz w:val="28"/>
          <w:szCs w:val="28"/>
        </w:rPr>
        <w:t>二</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计分办法（按四舍五入取至百分位）：</w:t>
      </w:r>
    </w:p>
    <w:p w14:paraId="1B2D5888">
      <w:pPr>
        <w:pStyle w:val="3"/>
        <w:spacing w:before="0" w:beforeAutospacing="0" w:after="0" w:afterAutospacing="0" w:line="480" w:lineRule="exact"/>
        <w:ind w:firstLine="0" w:firstLineChars="0"/>
        <w:rPr>
          <w:rFonts w:ascii="仿宋" w:hAnsi="仿宋" w:eastAsia="仿宋"/>
          <w:bCs/>
          <w:color w:val="000000"/>
          <w:sz w:val="28"/>
          <w:szCs w:val="28"/>
        </w:rPr>
      </w:pPr>
      <w:r>
        <w:rPr>
          <w:rFonts w:hint="eastAsia" w:ascii="仿宋" w:hAnsi="仿宋" w:eastAsia="仿宋"/>
          <w:bCs/>
          <w:color w:val="000000"/>
          <w:sz w:val="28"/>
          <w:szCs w:val="28"/>
          <w:lang w:eastAsia="zh-CN"/>
        </w:rPr>
        <w:t>（</w:t>
      </w:r>
      <w:r>
        <w:rPr>
          <w:rFonts w:hint="eastAsia" w:ascii="仿宋" w:hAnsi="仿宋" w:eastAsia="仿宋"/>
          <w:bCs/>
          <w:color w:val="000000"/>
          <w:sz w:val="28"/>
          <w:szCs w:val="28"/>
          <w:lang w:val="en-US" w:eastAsia="zh-CN"/>
        </w:rPr>
        <w:t>一</w:t>
      </w:r>
      <w:r>
        <w:rPr>
          <w:rFonts w:hint="eastAsia" w:ascii="仿宋" w:hAnsi="仿宋" w:eastAsia="仿宋"/>
          <w:bCs/>
          <w:color w:val="000000"/>
          <w:sz w:val="28"/>
          <w:szCs w:val="28"/>
          <w:lang w:eastAsia="zh-CN"/>
        </w:rPr>
        <w:t>）</w:t>
      </w:r>
      <w:r>
        <w:rPr>
          <w:rFonts w:hint="eastAsia" w:ascii="仿宋" w:hAnsi="仿宋" w:eastAsia="仿宋"/>
          <w:b/>
          <w:color w:val="000000"/>
          <w:sz w:val="28"/>
          <w:szCs w:val="28"/>
        </w:rPr>
        <w:t>价格分……………………………………………</w:t>
      </w:r>
      <w:r>
        <w:rPr>
          <w:rFonts w:hint="eastAsia" w:ascii="仿宋" w:hAnsi="仿宋" w:eastAsia="仿宋"/>
          <w:b/>
          <w:color w:val="000000"/>
          <w:sz w:val="28"/>
          <w:szCs w:val="28"/>
          <w:lang w:val="en-US" w:eastAsia="zh-CN"/>
        </w:rPr>
        <w:t>10</w:t>
      </w:r>
      <w:r>
        <w:rPr>
          <w:rFonts w:hint="eastAsia" w:ascii="仿宋" w:hAnsi="仿宋" w:eastAsia="仿宋"/>
          <w:b/>
          <w:color w:val="000000"/>
          <w:sz w:val="28"/>
          <w:szCs w:val="28"/>
        </w:rPr>
        <w:t>分</w:t>
      </w:r>
    </w:p>
    <w:p w14:paraId="35AA6BED">
      <w:pPr>
        <w:pStyle w:val="3"/>
        <w:spacing w:before="0" w:beforeAutospacing="0" w:after="0" w:afterAutospacing="0" w:line="480" w:lineRule="exact"/>
        <w:ind w:firstLine="0" w:firstLineChars="0"/>
        <w:rPr>
          <w:rFonts w:ascii="仿宋" w:hAnsi="仿宋" w:eastAsia="仿宋"/>
          <w:bCs/>
          <w:color w:val="000000"/>
          <w:sz w:val="28"/>
          <w:szCs w:val="28"/>
        </w:rPr>
      </w:pPr>
      <w:r>
        <w:rPr>
          <w:rFonts w:hint="eastAsia" w:ascii="仿宋" w:hAnsi="仿宋" w:eastAsia="仿宋"/>
          <w:bCs/>
          <w:color w:val="000000"/>
          <w:sz w:val="28"/>
          <w:szCs w:val="28"/>
        </w:rPr>
        <w:t>价格分计算方法：</w:t>
      </w:r>
    </w:p>
    <w:p w14:paraId="4058FBFE">
      <w:pPr>
        <w:pStyle w:val="3"/>
        <w:spacing w:before="0" w:beforeAutospacing="0" w:after="0" w:afterAutospacing="0" w:line="480" w:lineRule="exact"/>
        <w:ind w:firstLine="386" w:firstLineChars="138"/>
        <w:rPr>
          <w:rFonts w:ascii="仿宋" w:hAnsi="仿宋" w:eastAsia="仿宋"/>
          <w:bCs/>
          <w:color w:val="000000"/>
          <w:sz w:val="28"/>
          <w:szCs w:val="28"/>
        </w:rPr>
      </w:pPr>
      <w:r>
        <w:rPr>
          <w:rFonts w:ascii="仿宋" w:hAnsi="仿宋" w:eastAsia="仿宋"/>
          <w:bCs/>
          <w:color w:val="000000"/>
          <w:sz w:val="28"/>
          <w:szCs w:val="28"/>
        </w:rPr>
        <w:t xml:space="preserve">             </w:t>
      </w: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 xml:space="preserve">  </w:t>
      </w: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 xml:space="preserve"> </w:t>
      </w:r>
      <w:r>
        <w:rPr>
          <w:rFonts w:hint="eastAsia" w:ascii="仿宋" w:hAnsi="仿宋" w:eastAsia="仿宋"/>
          <w:bCs/>
          <w:color w:val="000000"/>
          <w:sz w:val="28"/>
          <w:szCs w:val="28"/>
        </w:rPr>
        <w:t>有效磋商供应商最低竞标报价金额（万元）</w:t>
      </w:r>
    </w:p>
    <w:p w14:paraId="7D6011B8">
      <w:pPr>
        <w:pStyle w:val="3"/>
        <w:spacing w:before="0" w:beforeAutospacing="0" w:after="0" w:afterAutospacing="0" w:line="480" w:lineRule="exact"/>
        <w:ind w:firstLine="0" w:firstLineChars="0"/>
        <w:rPr>
          <w:rFonts w:ascii="仿宋" w:hAnsi="仿宋" w:eastAsia="仿宋"/>
          <w:bCs/>
          <w:color w:val="000000"/>
          <w:sz w:val="28"/>
          <w:szCs w:val="28"/>
        </w:rPr>
      </w:pPr>
      <w:r>
        <w:rPr>
          <w:rFonts w:hint="eastAsia" w:ascii="仿宋" w:hAnsi="仿宋" w:eastAsia="仿宋"/>
          <w:bCs/>
          <w:color w:val="000000"/>
          <w:sz w:val="28"/>
          <w:szCs w:val="28"/>
        </w:rPr>
        <w:t>某磋商供应商价格分</w:t>
      </w:r>
      <w:r>
        <w:rPr>
          <w:rFonts w:ascii="仿宋" w:hAnsi="仿宋" w:eastAsia="仿宋"/>
          <w:bCs/>
          <w:color w:val="000000"/>
          <w:sz w:val="28"/>
          <w:szCs w:val="28"/>
        </w:rPr>
        <w:t xml:space="preserve">=  </w:t>
      </w:r>
      <w:r>
        <w:rPr>
          <w:rFonts w:hint="eastAsia" w:ascii="仿宋" w:hAnsi="仿宋" w:eastAsia="仿宋"/>
          <w:bCs/>
          <w:color w:val="000000"/>
          <w:sz w:val="28"/>
          <w:szCs w:val="28"/>
        </w:rPr>
        <w:t>———————————————————×</w:t>
      </w:r>
      <w:r>
        <w:rPr>
          <w:rFonts w:hint="eastAsia" w:ascii="仿宋" w:hAnsi="仿宋" w:eastAsia="仿宋"/>
          <w:bCs/>
          <w:color w:val="000000"/>
          <w:sz w:val="28"/>
          <w:szCs w:val="28"/>
          <w:lang w:val="en-US" w:eastAsia="zh-CN"/>
        </w:rPr>
        <w:t>10</w:t>
      </w:r>
      <w:r>
        <w:rPr>
          <w:rFonts w:hint="eastAsia" w:ascii="仿宋" w:hAnsi="仿宋" w:eastAsia="仿宋"/>
          <w:bCs/>
          <w:color w:val="000000"/>
          <w:sz w:val="28"/>
          <w:szCs w:val="28"/>
        </w:rPr>
        <w:t>分</w:t>
      </w:r>
    </w:p>
    <w:p w14:paraId="5DA83205">
      <w:pPr>
        <w:pStyle w:val="3"/>
        <w:spacing w:before="0" w:beforeAutospacing="0" w:after="0" w:afterAutospacing="0" w:line="480" w:lineRule="exact"/>
        <w:ind w:firstLine="386" w:firstLineChars="138"/>
        <w:rPr>
          <w:rFonts w:hint="eastAsia" w:ascii="仿宋" w:hAnsi="仿宋" w:eastAsia="仿宋"/>
          <w:bCs/>
          <w:color w:val="000000"/>
          <w:sz w:val="28"/>
          <w:szCs w:val="28"/>
        </w:rPr>
      </w:pPr>
      <w:r>
        <w:rPr>
          <w:rFonts w:ascii="仿宋" w:hAnsi="仿宋" w:eastAsia="仿宋"/>
          <w:bCs/>
          <w:color w:val="000000"/>
          <w:sz w:val="28"/>
          <w:szCs w:val="28"/>
        </w:rPr>
        <w:t xml:space="preserve">                 </w:t>
      </w:r>
      <w:r>
        <w:rPr>
          <w:rFonts w:hint="eastAsia" w:ascii="仿宋" w:hAnsi="仿宋" w:eastAsia="仿宋"/>
          <w:bCs/>
          <w:color w:val="000000"/>
          <w:sz w:val="28"/>
          <w:szCs w:val="28"/>
          <w:lang w:val="en-US" w:eastAsia="zh-CN"/>
        </w:rPr>
        <w:t xml:space="preserve">  </w:t>
      </w:r>
      <w:r>
        <w:rPr>
          <w:rFonts w:hint="eastAsia" w:ascii="仿宋" w:hAnsi="仿宋" w:eastAsia="仿宋"/>
          <w:bCs/>
          <w:color w:val="000000"/>
          <w:sz w:val="28"/>
          <w:szCs w:val="28"/>
        </w:rPr>
        <w:t>某有效磋商供应商竞标报价金额（万元）</w:t>
      </w:r>
    </w:p>
    <w:p w14:paraId="207003F9">
      <w:pPr>
        <w:pStyle w:val="3"/>
        <w:spacing w:before="0" w:beforeAutospacing="0" w:after="0" w:afterAutospacing="0" w:line="480" w:lineRule="exact"/>
        <w:ind w:firstLine="0" w:firstLineChars="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二</w:t>
      </w:r>
      <w:r>
        <w:rPr>
          <w:rFonts w:hint="eastAsia" w:ascii="仿宋" w:hAnsi="仿宋" w:eastAsia="仿宋"/>
          <w:b/>
          <w:sz w:val="28"/>
          <w:szCs w:val="28"/>
          <w:lang w:eastAsia="zh-CN"/>
        </w:rPr>
        <w:t>）</w:t>
      </w:r>
      <w:r>
        <w:rPr>
          <w:rFonts w:hint="eastAsia" w:ascii="仿宋" w:hAnsi="仿宋" w:eastAsia="仿宋"/>
          <w:b/>
          <w:sz w:val="28"/>
          <w:szCs w:val="28"/>
        </w:rPr>
        <w:t>项目实施方案分</w:t>
      </w:r>
      <w:r>
        <w:rPr>
          <w:rFonts w:ascii="仿宋" w:hAnsi="仿宋" w:eastAsia="仿宋"/>
          <w:b/>
          <w:sz w:val="28"/>
          <w:szCs w:val="28"/>
        </w:rPr>
        <w:t>…………………………………</w:t>
      </w:r>
      <w:r>
        <w:rPr>
          <w:rFonts w:hint="eastAsia" w:ascii="仿宋" w:hAnsi="仿宋" w:eastAsia="仿宋"/>
          <w:b/>
          <w:sz w:val="28"/>
          <w:szCs w:val="28"/>
          <w:lang w:val="en-US" w:eastAsia="zh-CN"/>
        </w:rPr>
        <w:t>55</w:t>
      </w:r>
      <w:r>
        <w:rPr>
          <w:rFonts w:hint="eastAsia" w:ascii="仿宋" w:hAnsi="仿宋" w:eastAsia="仿宋"/>
          <w:b/>
          <w:sz w:val="28"/>
          <w:szCs w:val="28"/>
        </w:rPr>
        <w:t>分</w:t>
      </w:r>
    </w:p>
    <w:p w14:paraId="03817ED3">
      <w:pPr>
        <w:pStyle w:val="3"/>
        <w:spacing w:before="0" w:beforeAutospacing="0" w:after="0" w:afterAutospacing="0" w:line="480" w:lineRule="exact"/>
        <w:ind w:firstLine="386" w:firstLineChars="138"/>
        <w:rPr>
          <w:rFonts w:hint="eastAsia" w:ascii="仿宋" w:hAnsi="仿宋" w:eastAsia="仿宋"/>
          <w:bCs/>
          <w:color w:val="000000"/>
          <w:sz w:val="28"/>
          <w:szCs w:val="28"/>
        </w:rPr>
      </w:pPr>
      <w:r>
        <w:rPr>
          <w:rFonts w:hint="eastAsia" w:ascii="仿宋" w:hAnsi="仿宋" w:eastAsia="仿宋"/>
          <w:sz w:val="28"/>
          <w:szCs w:val="28"/>
          <w:lang w:val="en-US" w:eastAsia="zh-CN"/>
        </w:rPr>
        <w:t>1.</w:t>
      </w:r>
      <w:r>
        <w:rPr>
          <w:rFonts w:hint="eastAsia" w:ascii="仿宋" w:hAnsi="仿宋" w:eastAsia="仿宋"/>
          <w:sz w:val="28"/>
          <w:szCs w:val="28"/>
        </w:rPr>
        <w:t>维保计划方案分（满分</w:t>
      </w:r>
      <w:r>
        <w:rPr>
          <w:rFonts w:hint="eastAsia" w:ascii="仿宋" w:hAnsi="仿宋" w:eastAsia="仿宋"/>
          <w:sz w:val="28"/>
          <w:szCs w:val="28"/>
          <w:lang w:val="en-US" w:eastAsia="zh-CN"/>
        </w:rPr>
        <w:t>25</w:t>
      </w:r>
      <w:r>
        <w:rPr>
          <w:rFonts w:hint="eastAsia" w:ascii="仿宋" w:hAnsi="仿宋" w:eastAsia="仿宋"/>
          <w:sz w:val="28"/>
          <w:szCs w:val="28"/>
        </w:rPr>
        <w:t>分）</w:t>
      </w:r>
    </w:p>
    <w:p w14:paraId="56E88900">
      <w:pPr>
        <w:spacing w:line="480" w:lineRule="exact"/>
        <w:ind w:firstLine="560" w:firstLineChars="200"/>
        <w:jc w:val="both"/>
        <w:rPr>
          <w:rFonts w:hint="eastAsia" w:ascii="仿宋" w:hAnsi="仿宋" w:eastAsia="仿宋"/>
          <w:sz w:val="28"/>
          <w:szCs w:val="28"/>
          <w:lang w:eastAsia="zh-CN"/>
        </w:rPr>
      </w:pPr>
      <w:r>
        <w:rPr>
          <w:rFonts w:hint="eastAsia" w:ascii="仿宋" w:hAnsi="仿宋" w:eastAsia="仿宋"/>
          <w:sz w:val="28"/>
          <w:szCs w:val="28"/>
        </w:rPr>
        <w:t>一般（</w:t>
      </w:r>
      <w:r>
        <w:rPr>
          <w:rFonts w:hint="eastAsia" w:ascii="仿宋" w:hAnsi="仿宋" w:eastAsia="仿宋"/>
          <w:sz w:val="28"/>
          <w:szCs w:val="28"/>
          <w:lang w:val="en-US" w:eastAsia="zh-CN"/>
        </w:rPr>
        <w:t>5</w:t>
      </w:r>
      <w:r>
        <w:rPr>
          <w:rFonts w:hint="eastAsia" w:ascii="仿宋" w:hAnsi="仿宋" w:eastAsia="仿宋"/>
          <w:sz w:val="28"/>
          <w:szCs w:val="28"/>
        </w:rPr>
        <w:t>分）：方案简单、对项目及服务需求不了解，方案不够具体、无针对性，可实施性不强</w:t>
      </w:r>
      <w:r>
        <w:rPr>
          <w:rFonts w:hint="eastAsia" w:ascii="仿宋" w:hAnsi="仿宋" w:eastAsia="仿宋"/>
          <w:sz w:val="28"/>
          <w:szCs w:val="28"/>
          <w:lang w:eastAsia="zh-CN"/>
        </w:rPr>
        <w:t>。</w:t>
      </w:r>
    </w:p>
    <w:p w14:paraId="0B4E2D8D">
      <w:pPr>
        <w:spacing w:line="480" w:lineRule="exact"/>
        <w:ind w:firstLine="560" w:firstLineChars="200"/>
        <w:jc w:val="both"/>
        <w:rPr>
          <w:rFonts w:hint="eastAsia" w:ascii="仿宋" w:hAnsi="仿宋" w:eastAsia="仿宋"/>
          <w:sz w:val="28"/>
          <w:szCs w:val="28"/>
          <w:lang w:eastAsia="zh-CN"/>
        </w:rPr>
      </w:pPr>
      <w:r>
        <w:rPr>
          <w:rFonts w:hint="eastAsia" w:ascii="仿宋" w:hAnsi="仿宋" w:eastAsia="仿宋"/>
          <w:sz w:val="28"/>
          <w:szCs w:val="28"/>
        </w:rPr>
        <w:t>良好（1</w:t>
      </w:r>
      <w:r>
        <w:rPr>
          <w:rFonts w:hint="eastAsia" w:ascii="仿宋" w:hAnsi="仿宋" w:eastAsia="仿宋"/>
          <w:sz w:val="28"/>
          <w:szCs w:val="28"/>
          <w:lang w:val="en-US" w:eastAsia="zh-CN"/>
        </w:rPr>
        <w:t>5</w:t>
      </w:r>
      <w:r>
        <w:rPr>
          <w:rFonts w:hint="eastAsia" w:ascii="仿宋" w:hAnsi="仿宋" w:eastAsia="仿宋"/>
          <w:sz w:val="28"/>
          <w:szCs w:val="28"/>
        </w:rPr>
        <w:t>分）：方案比较详细，可实施性较好，服务质量保障措施基本可行</w:t>
      </w:r>
      <w:r>
        <w:rPr>
          <w:rFonts w:hint="eastAsia" w:ascii="仿宋" w:hAnsi="仿宋" w:eastAsia="仿宋"/>
          <w:sz w:val="28"/>
          <w:szCs w:val="28"/>
          <w:lang w:eastAsia="zh-CN"/>
        </w:rPr>
        <w:t>。</w:t>
      </w:r>
    </w:p>
    <w:p w14:paraId="549E8FCD">
      <w:pPr>
        <w:spacing w:line="480" w:lineRule="exact"/>
        <w:ind w:firstLine="560" w:firstLineChars="200"/>
        <w:jc w:val="both"/>
        <w:rPr>
          <w:rFonts w:hint="eastAsia" w:ascii="仿宋" w:hAnsi="仿宋" w:eastAsia="仿宋"/>
          <w:sz w:val="28"/>
          <w:szCs w:val="28"/>
        </w:rPr>
      </w:pPr>
      <w:r>
        <w:rPr>
          <w:rFonts w:hint="eastAsia" w:ascii="仿宋" w:hAnsi="仿宋" w:eastAsia="仿宋"/>
          <w:sz w:val="28"/>
          <w:szCs w:val="28"/>
        </w:rPr>
        <w:t>优秀（</w:t>
      </w:r>
      <w:r>
        <w:rPr>
          <w:rFonts w:hint="eastAsia" w:ascii="仿宋" w:hAnsi="仿宋" w:eastAsia="仿宋"/>
          <w:sz w:val="28"/>
          <w:szCs w:val="28"/>
          <w:lang w:val="en-US" w:eastAsia="zh-CN"/>
        </w:rPr>
        <w:t>25</w:t>
      </w:r>
      <w:r>
        <w:rPr>
          <w:rFonts w:hint="eastAsia" w:ascii="仿宋" w:hAnsi="仿宋" w:eastAsia="仿宋"/>
          <w:sz w:val="28"/>
          <w:szCs w:val="28"/>
        </w:rPr>
        <w:t>分）：提供详细、全面、具体的维护服务方案，与本项目服务要求相匹配，服务质量保障可行，</w:t>
      </w:r>
      <w:r>
        <w:rPr>
          <w:rFonts w:hint="eastAsia" w:ascii="仿宋" w:hAnsi="仿宋" w:eastAsia="仿宋"/>
          <w:sz w:val="28"/>
          <w:szCs w:val="28"/>
          <w:lang w:val="en-US" w:eastAsia="zh-CN"/>
        </w:rPr>
        <w:t>经济、</w:t>
      </w:r>
      <w:r>
        <w:rPr>
          <w:rFonts w:hint="eastAsia" w:ascii="仿宋" w:hAnsi="仿宋" w:eastAsia="仿宋"/>
          <w:sz w:val="28"/>
          <w:szCs w:val="28"/>
        </w:rPr>
        <w:t>可实施性强。</w:t>
      </w:r>
    </w:p>
    <w:p w14:paraId="79EA61F4">
      <w:pPr>
        <w:pStyle w:val="3"/>
        <w:spacing w:before="0" w:beforeAutospacing="0" w:after="0" w:afterAutospacing="0" w:line="480" w:lineRule="exact"/>
        <w:ind w:right="267" w:rightChars="127" w:firstLine="560" w:firstLineChars="200"/>
        <w:jc w:val="both"/>
        <w:outlineLvl w:val="0"/>
        <w:rPr>
          <w:rFonts w:hint="eastAsia" w:ascii="仿宋" w:hAnsi="仿宋" w:eastAsia="仿宋"/>
          <w:bCs/>
          <w:sz w:val="28"/>
          <w:szCs w:val="28"/>
        </w:rPr>
      </w:pPr>
      <w:r>
        <w:rPr>
          <w:rFonts w:hint="eastAsia" w:ascii="仿宋" w:hAnsi="仿宋" w:eastAsia="仿宋"/>
          <w:sz w:val="28"/>
          <w:szCs w:val="28"/>
          <w:lang w:val="en-US" w:eastAsia="zh-CN"/>
        </w:rPr>
        <w:t>2.</w:t>
      </w:r>
      <w:r>
        <w:rPr>
          <w:rFonts w:hint="eastAsia" w:ascii="仿宋" w:hAnsi="仿宋" w:eastAsia="仿宋"/>
          <w:bCs/>
          <w:sz w:val="28"/>
          <w:szCs w:val="28"/>
        </w:rPr>
        <w:t>人员配备方案分（满分</w:t>
      </w:r>
      <w:r>
        <w:rPr>
          <w:rFonts w:hint="eastAsia" w:ascii="仿宋" w:hAnsi="仿宋" w:eastAsia="仿宋"/>
          <w:bCs/>
          <w:sz w:val="28"/>
          <w:szCs w:val="28"/>
          <w:lang w:val="en-US" w:eastAsia="zh-CN"/>
        </w:rPr>
        <w:t>15</w:t>
      </w:r>
      <w:r>
        <w:rPr>
          <w:rFonts w:hint="eastAsia" w:ascii="仿宋" w:hAnsi="仿宋" w:eastAsia="仿宋"/>
          <w:bCs/>
          <w:sz w:val="28"/>
          <w:szCs w:val="28"/>
        </w:rPr>
        <w:t>分）</w:t>
      </w:r>
    </w:p>
    <w:p w14:paraId="611FE3CB">
      <w:pPr>
        <w:pStyle w:val="3"/>
        <w:numPr>
          <w:ilvl w:val="0"/>
          <w:numId w:val="1"/>
        </w:numPr>
        <w:spacing w:before="0" w:beforeAutospacing="0" w:after="0" w:afterAutospacing="0" w:line="480" w:lineRule="exact"/>
        <w:ind w:right="267" w:rightChars="127" w:firstLine="560" w:firstLineChars="200"/>
        <w:jc w:val="both"/>
        <w:outlineLvl w:val="0"/>
        <w:rPr>
          <w:rFonts w:hint="eastAsia" w:ascii="仿宋" w:hAnsi="仿宋" w:eastAsia="仿宋"/>
          <w:sz w:val="28"/>
          <w:szCs w:val="28"/>
          <w:lang w:val="en-US" w:eastAsia="zh-CN"/>
        </w:rPr>
      </w:pPr>
      <w:r>
        <w:rPr>
          <w:rFonts w:hint="eastAsia" w:ascii="仿宋" w:hAnsi="仿宋" w:eastAsia="仿宋"/>
          <w:sz w:val="28"/>
          <w:szCs w:val="28"/>
          <w:lang w:val="en-US" w:eastAsia="zh-CN"/>
        </w:rPr>
        <w:t>拟投入本项目技术负责人（满分8分）：具有一级注册消防工程师得3分；具有中级及以上工程师职称得3分；具有高级消防操作员证书得2分。</w:t>
      </w:r>
    </w:p>
    <w:p w14:paraId="7565FB00">
      <w:pPr>
        <w:pStyle w:val="3"/>
        <w:numPr>
          <w:ilvl w:val="0"/>
          <w:numId w:val="1"/>
        </w:numPr>
        <w:spacing w:before="0" w:beforeAutospacing="0" w:after="0" w:afterAutospacing="0" w:line="480" w:lineRule="exact"/>
        <w:ind w:right="267" w:rightChars="127" w:firstLine="560" w:firstLineChars="200"/>
        <w:jc w:val="both"/>
        <w:outlineLvl w:val="0"/>
        <w:rPr>
          <w:rFonts w:hint="default" w:ascii="仿宋" w:hAnsi="仿宋" w:eastAsia="仿宋"/>
          <w:sz w:val="28"/>
          <w:szCs w:val="28"/>
          <w:lang w:val="en-US" w:eastAsia="zh-CN"/>
        </w:rPr>
      </w:pPr>
      <w:r>
        <w:rPr>
          <w:rFonts w:hint="eastAsia" w:ascii="仿宋" w:hAnsi="仿宋" w:eastAsia="仿宋"/>
          <w:sz w:val="28"/>
          <w:szCs w:val="28"/>
          <w:lang w:val="en-US" w:eastAsia="zh-CN"/>
        </w:rPr>
        <w:t>拟投入本项目现场维保人员（满分7分）：具备高级消防操作员证书的得2分，满分4分；具备电工证的1.5分，满分3分。</w:t>
      </w:r>
    </w:p>
    <w:p w14:paraId="64C221A0">
      <w:pPr>
        <w:pStyle w:val="3"/>
        <w:spacing w:before="0" w:beforeAutospacing="0" w:after="0" w:afterAutospacing="0" w:line="480" w:lineRule="exact"/>
        <w:ind w:right="267" w:rightChars="127" w:firstLine="560" w:firstLineChars="200"/>
        <w:jc w:val="both"/>
        <w:outlineLvl w:val="0"/>
        <w:rPr>
          <w:rFonts w:hint="eastAsia" w:ascii="仿宋" w:hAnsi="仿宋" w:eastAsia="仿宋"/>
          <w:sz w:val="28"/>
          <w:szCs w:val="28"/>
          <w:lang w:val="en-US" w:eastAsia="zh-CN"/>
        </w:rPr>
      </w:pPr>
      <w:r>
        <w:rPr>
          <w:rFonts w:hint="eastAsia" w:ascii="仿宋" w:hAnsi="仿宋" w:eastAsia="仿宋"/>
          <w:sz w:val="28"/>
          <w:szCs w:val="28"/>
          <w:lang w:val="en-US" w:eastAsia="zh-CN"/>
        </w:rPr>
        <w:t>提供技术人员相关证书复印件,拟投入本项目技术人员的劳动合同及最近连续3个月的缴纳社会保险的证明复印件,并加盖供应商公章,否则不得分，原件备查。</w:t>
      </w:r>
    </w:p>
    <w:p w14:paraId="7D45004B">
      <w:pPr>
        <w:pStyle w:val="3"/>
        <w:numPr>
          <w:ilvl w:val="0"/>
          <w:numId w:val="0"/>
        </w:numPr>
        <w:spacing w:before="0" w:beforeAutospacing="0" w:after="0" w:afterAutospacing="0" w:line="480" w:lineRule="exact"/>
        <w:ind w:right="267" w:rightChars="127" w:firstLine="560" w:firstLineChars="200"/>
        <w:jc w:val="both"/>
        <w:outlineLvl w:val="0"/>
        <w:rPr>
          <w:rFonts w:hint="eastAsia" w:ascii="仿宋" w:hAnsi="仿宋" w:eastAsia="仿宋"/>
          <w:bCs/>
          <w:sz w:val="28"/>
          <w:szCs w:val="28"/>
        </w:rPr>
      </w:pPr>
      <w:r>
        <w:rPr>
          <w:rFonts w:hint="eastAsia" w:ascii="仿宋" w:hAnsi="仿宋" w:eastAsia="仿宋"/>
          <w:bCs/>
          <w:sz w:val="28"/>
          <w:szCs w:val="28"/>
          <w:lang w:val="en-US" w:eastAsia="zh-CN"/>
        </w:rPr>
        <w:t>3.增值服务</w:t>
      </w:r>
      <w:r>
        <w:rPr>
          <w:rFonts w:hint="eastAsia" w:ascii="仿宋" w:hAnsi="仿宋" w:eastAsia="仿宋"/>
          <w:bCs/>
          <w:sz w:val="28"/>
          <w:szCs w:val="28"/>
        </w:rPr>
        <w:t>分（满分</w:t>
      </w:r>
      <w:r>
        <w:rPr>
          <w:rFonts w:hint="eastAsia" w:ascii="仿宋" w:hAnsi="仿宋" w:eastAsia="仿宋"/>
          <w:bCs/>
          <w:sz w:val="28"/>
          <w:szCs w:val="28"/>
          <w:lang w:val="en-US" w:eastAsia="zh-CN"/>
        </w:rPr>
        <w:t>15</w:t>
      </w:r>
      <w:r>
        <w:rPr>
          <w:rFonts w:hint="eastAsia" w:ascii="仿宋" w:hAnsi="仿宋" w:eastAsia="仿宋"/>
          <w:bCs/>
          <w:sz w:val="28"/>
          <w:szCs w:val="28"/>
        </w:rPr>
        <w:t>分）</w:t>
      </w:r>
    </w:p>
    <w:p w14:paraId="42412D28">
      <w:pPr>
        <w:pStyle w:val="3"/>
        <w:spacing w:before="0" w:beforeAutospacing="0" w:after="0" w:afterAutospacing="0" w:line="480" w:lineRule="exact"/>
        <w:ind w:right="267" w:rightChars="127" w:firstLine="560" w:firstLineChars="200"/>
        <w:jc w:val="both"/>
        <w:outlineLvl w:val="0"/>
        <w:rPr>
          <w:rFonts w:hint="eastAsia" w:ascii="仿宋" w:hAnsi="仿宋" w:eastAsia="仿宋"/>
          <w:sz w:val="28"/>
          <w:szCs w:val="28"/>
        </w:rPr>
      </w:pPr>
      <w:r>
        <w:rPr>
          <w:rFonts w:hint="eastAsia" w:ascii="仿宋" w:hAnsi="仿宋" w:eastAsia="仿宋"/>
          <w:sz w:val="28"/>
          <w:szCs w:val="28"/>
        </w:rPr>
        <w:t>一般（</w:t>
      </w:r>
      <w:r>
        <w:rPr>
          <w:rFonts w:hint="eastAsia" w:ascii="仿宋" w:hAnsi="仿宋" w:eastAsia="仿宋"/>
          <w:sz w:val="28"/>
          <w:szCs w:val="28"/>
          <w:lang w:val="en-US" w:eastAsia="zh-CN"/>
        </w:rPr>
        <w:t>5</w:t>
      </w:r>
      <w:r>
        <w:rPr>
          <w:rFonts w:hint="eastAsia" w:ascii="仿宋" w:hAnsi="仿宋" w:eastAsia="仿宋"/>
          <w:sz w:val="28"/>
          <w:szCs w:val="28"/>
        </w:rPr>
        <w:t>分）：</w:t>
      </w:r>
      <w:r>
        <w:rPr>
          <w:rFonts w:hint="eastAsia" w:ascii="仿宋" w:hAnsi="仿宋" w:eastAsia="仿宋"/>
          <w:sz w:val="28"/>
          <w:szCs w:val="28"/>
          <w:lang w:val="en-US" w:eastAsia="zh-CN"/>
        </w:rPr>
        <w:t>承诺免费提供更换零配件（含零配件）服务价格1000元以内或5次得5分。</w:t>
      </w:r>
    </w:p>
    <w:p w14:paraId="7DFF00FD">
      <w:pPr>
        <w:pStyle w:val="3"/>
        <w:spacing w:before="0" w:beforeAutospacing="0" w:after="0" w:afterAutospacing="0" w:line="480" w:lineRule="exact"/>
        <w:ind w:right="267" w:rightChars="127" w:firstLine="560" w:firstLineChars="200"/>
        <w:jc w:val="both"/>
        <w:outlineLvl w:val="0"/>
        <w:rPr>
          <w:rFonts w:hint="eastAsia" w:ascii="仿宋" w:hAnsi="仿宋" w:eastAsia="仿宋"/>
          <w:sz w:val="28"/>
          <w:szCs w:val="28"/>
          <w:lang w:eastAsia="zh-CN"/>
        </w:rPr>
      </w:pPr>
      <w:r>
        <w:rPr>
          <w:rFonts w:hint="eastAsia" w:ascii="仿宋" w:hAnsi="仿宋" w:eastAsia="仿宋"/>
          <w:sz w:val="28"/>
          <w:szCs w:val="28"/>
        </w:rPr>
        <w:t>良好（</w:t>
      </w:r>
      <w:r>
        <w:rPr>
          <w:rFonts w:hint="eastAsia" w:ascii="仿宋" w:hAnsi="仿宋" w:eastAsia="仿宋"/>
          <w:sz w:val="28"/>
          <w:szCs w:val="28"/>
          <w:lang w:val="en-US" w:eastAsia="zh-CN"/>
        </w:rPr>
        <w:t>10</w:t>
      </w:r>
      <w:r>
        <w:rPr>
          <w:rFonts w:hint="eastAsia" w:ascii="仿宋" w:hAnsi="仿宋" w:eastAsia="仿宋"/>
          <w:sz w:val="28"/>
          <w:szCs w:val="28"/>
        </w:rPr>
        <w:t>分）：</w:t>
      </w:r>
      <w:r>
        <w:rPr>
          <w:rFonts w:hint="eastAsia" w:ascii="仿宋" w:hAnsi="仿宋" w:eastAsia="仿宋"/>
          <w:sz w:val="28"/>
          <w:szCs w:val="28"/>
          <w:lang w:val="en-US" w:eastAsia="zh-CN"/>
        </w:rPr>
        <w:t>承诺免费提供更换零配件（含零配件）服务价格2000元以内或8次得10分。</w:t>
      </w:r>
    </w:p>
    <w:p w14:paraId="17727AF9">
      <w:pPr>
        <w:pStyle w:val="3"/>
        <w:spacing w:before="0" w:beforeAutospacing="0" w:after="0" w:afterAutospacing="0" w:line="480" w:lineRule="exact"/>
        <w:ind w:right="267" w:rightChars="127" w:firstLine="560" w:firstLineChars="200"/>
        <w:jc w:val="both"/>
        <w:outlineLvl w:val="0"/>
        <w:rPr>
          <w:rFonts w:hint="eastAsia" w:ascii="仿宋" w:hAnsi="仿宋" w:eastAsia="仿宋"/>
          <w:bCs/>
          <w:sz w:val="28"/>
          <w:szCs w:val="28"/>
          <w:lang w:val="en-US" w:eastAsia="zh-CN"/>
        </w:rPr>
      </w:pPr>
      <w:r>
        <w:rPr>
          <w:rFonts w:hint="eastAsia" w:ascii="仿宋" w:hAnsi="仿宋" w:eastAsia="仿宋"/>
          <w:sz w:val="28"/>
          <w:szCs w:val="28"/>
        </w:rPr>
        <w:t>优秀（</w:t>
      </w:r>
      <w:r>
        <w:rPr>
          <w:rFonts w:hint="eastAsia" w:ascii="仿宋" w:hAnsi="仿宋" w:eastAsia="仿宋"/>
          <w:sz w:val="28"/>
          <w:szCs w:val="28"/>
          <w:lang w:val="en-US" w:eastAsia="zh-CN"/>
        </w:rPr>
        <w:t>15分</w:t>
      </w:r>
      <w:r>
        <w:rPr>
          <w:rFonts w:hint="eastAsia" w:ascii="仿宋" w:hAnsi="仿宋" w:eastAsia="仿宋"/>
          <w:sz w:val="28"/>
          <w:szCs w:val="28"/>
        </w:rPr>
        <w:t>）：</w:t>
      </w:r>
      <w:r>
        <w:rPr>
          <w:rFonts w:hint="eastAsia" w:ascii="仿宋" w:hAnsi="仿宋" w:eastAsia="仿宋"/>
          <w:sz w:val="28"/>
          <w:szCs w:val="28"/>
          <w:lang w:val="en-US" w:eastAsia="zh-CN"/>
        </w:rPr>
        <w:t>承诺免费提供更换零配件（含零配件）服务价格3000元以内或10次得15分。</w:t>
      </w:r>
    </w:p>
    <w:p w14:paraId="68F806C3">
      <w:pPr>
        <w:pStyle w:val="3"/>
        <w:spacing w:before="0" w:beforeAutospacing="0" w:after="0" w:afterAutospacing="0" w:line="480" w:lineRule="exact"/>
        <w:ind w:right="1" w:firstLine="0" w:firstLineChars="0"/>
        <w:jc w:val="both"/>
        <w:outlineLvl w:val="0"/>
        <w:rPr>
          <w:rFonts w:hint="eastAsia" w:ascii="仿宋" w:hAnsi="仿宋" w:eastAsia="仿宋"/>
          <w:b/>
          <w:sz w:val="28"/>
          <w:szCs w:val="28"/>
        </w:rPr>
      </w:pPr>
      <w:r>
        <w:rPr>
          <w:rFonts w:hint="eastAsia" w:ascii="仿宋" w:hAnsi="仿宋" w:eastAsia="仿宋"/>
          <w:b/>
          <w:sz w:val="28"/>
          <w:szCs w:val="28"/>
          <w:lang w:val="en-US" w:eastAsia="zh-CN"/>
        </w:rPr>
        <w:t>（三）</w:t>
      </w:r>
      <w:r>
        <w:rPr>
          <w:rFonts w:hint="eastAsia" w:ascii="仿宋" w:hAnsi="仿宋" w:eastAsia="仿宋" w:cs="Times New Roman"/>
          <w:b/>
          <w:bCs w:val="0"/>
          <w:color w:val="000000"/>
          <w:sz w:val="28"/>
          <w:szCs w:val="28"/>
        </w:rPr>
        <w:t>服务承诺分</w:t>
      </w:r>
      <w:r>
        <w:rPr>
          <w:rFonts w:ascii="仿宋" w:hAnsi="仿宋" w:eastAsia="仿宋"/>
          <w:b/>
          <w:sz w:val="28"/>
          <w:szCs w:val="28"/>
        </w:rPr>
        <w:t>………………………………………</w:t>
      </w:r>
      <w:r>
        <w:rPr>
          <w:rFonts w:hint="eastAsia" w:ascii="仿宋" w:hAnsi="仿宋" w:eastAsia="仿宋"/>
          <w:b/>
          <w:sz w:val="28"/>
          <w:szCs w:val="28"/>
        </w:rPr>
        <w:t>15分</w:t>
      </w:r>
    </w:p>
    <w:p w14:paraId="4B453C71">
      <w:pPr>
        <w:pStyle w:val="3"/>
        <w:spacing w:before="0" w:beforeAutospacing="0" w:after="0" w:afterAutospacing="0" w:line="480" w:lineRule="exact"/>
        <w:ind w:right="267" w:rightChars="127" w:firstLine="560" w:firstLineChars="200"/>
        <w:jc w:val="both"/>
        <w:outlineLvl w:val="0"/>
        <w:rPr>
          <w:rFonts w:hint="eastAsia" w:ascii="仿宋" w:hAnsi="仿宋" w:eastAsia="仿宋" w:cs="Times New Roman"/>
          <w:sz w:val="28"/>
          <w:szCs w:val="28"/>
        </w:rPr>
      </w:pPr>
      <w:r>
        <w:rPr>
          <w:rFonts w:hint="eastAsia" w:ascii="仿宋" w:hAnsi="仿宋" w:eastAsia="仿宋" w:cs="Times New Roman"/>
          <w:sz w:val="28"/>
          <w:szCs w:val="28"/>
        </w:rPr>
        <w:t>一般（5分）：</w:t>
      </w:r>
      <w:r>
        <w:rPr>
          <w:rFonts w:hint="eastAsia" w:ascii="仿宋" w:hAnsi="仿宋" w:eastAsia="仿宋" w:cs="Times New Roman"/>
          <w:b w:val="0"/>
          <w:bCs w:val="0"/>
          <w:sz w:val="28"/>
          <w:szCs w:val="28"/>
          <w:highlight w:val="none"/>
          <w:lang w:val="en-US" w:eastAsia="zh-CN"/>
        </w:rPr>
        <w:t>供应商对完成本项目服务承诺、合理化建议及售后服务的承诺简单，不够充分合理。</w:t>
      </w:r>
    </w:p>
    <w:p w14:paraId="19D32D4E">
      <w:pPr>
        <w:pStyle w:val="3"/>
        <w:spacing w:before="0" w:beforeAutospacing="0" w:after="0" w:afterAutospacing="0" w:line="480" w:lineRule="exact"/>
        <w:ind w:right="267" w:rightChars="127" w:firstLine="640" w:firstLineChars="0"/>
        <w:jc w:val="left"/>
        <w:outlineLvl w:val="0"/>
        <w:rPr>
          <w:rFonts w:hint="eastAsia" w:ascii="仿宋" w:hAnsi="仿宋" w:eastAsia="仿宋" w:cs="Times New Roman"/>
          <w:sz w:val="28"/>
          <w:szCs w:val="28"/>
        </w:rPr>
      </w:pPr>
      <w:r>
        <w:rPr>
          <w:rFonts w:hint="eastAsia" w:ascii="仿宋" w:hAnsi="仿宋" w:eastAsia="仿宋" w:cs="Times New Roman"/>
          <w:sz w:val="28"/>
          <w:szCs w:val="28"/>
        </w:rPr>
        <w:t>良好（10分）：</w:t>
      </w:r>
      <w:r>
        <w:rPr>
          <w:rFonts w:hint="eastAsia" w:ascii="仿宋" w:hAnsi="仿宋" w:eastAsia="仿宋" w:cs="Times New Roman"/>
          <w:b w:val="0"/>
          <w:bCs w:val="0"/>
          <w:sz w:val="28"/>
          <w:szCs w:val="28"/>
          <w:highlight w:val="none"/>
          <w:lang w:val="en-US" w:eastAsia="zh-CN"/>
        </w:rPr>
        <w:t>供应商对完成本项目服务承诺、合理化建议及售后服务的承诺基本合理、可行，但不够详细。</w:t>
      </w:r>
    </w:p>
    <w:p w14:paraId="0190910E">
      <w:pPr>
        <w:pStyle w:val="3"/>
        <w:spacing w:before="0" w:beforeAutospacing="0" w:after="0" w:afterAutospacing="0" w:line="480" w:lineRule="exact"/>
        <w:ind w:right="267" w:rightChars="127" w:firstLine="560" w:firstLineChars="200"/>
        <w:jc w:val="both"/>
        <w:outlineLvl w:val="0"/>
        <w:rPr>
          <w:rFonts w:hint="eastAsia" w:ascii="仿宋" w:hAnsi="仿宋" w:eastAsia="仿宋" w:cs="Times New Roman"/>
          <w:sz w:val="28"/>
          <w:szCs w:val="28"/>
          <w:highlight w:val="none"/>
        </w:rPr>
      </w:pPr>
      <w:r>
        <w:rPr>
          <w:rFonts w:hint="eastAsia" w:ascii="仿宋" w:hAnsi="仿宋" w:eastAsia="仿宋" w:cs="Times New Roman"/>
          <w:sz w:val="28"/>
          <w:szCs w:val="28"/>
        </w:rPr>
        <w:t>优秀（15分）：</w:t>
      </w:r>
      <w:r>
        <w:rPr>
          <w:rFonts w:hint="eastAsia" w:ascii="仿宋" w:hAnsi="仿宋" w:eastAsia="仿宋" w:cs="Times New Roman"/>
          <w:b w:val="0"/>
          <w:bCs w:val="0"/>
          <w:sz w:val="28"/>
          <w:szCs w:val="28"/>
          <w:highlight w:val="none"/>
          <w:lang w:val="en-US" w:eastAsia="zh-CN"/>
        </w:rPr>
        <w:t>供应商对完成本项目服务承诺，合理化建议及售后服务的承诺全面、具体、科学合理。</w:t>
      </w:r>
    </w:p>
    <w:p w14:paraId="42A7D941">
      <w:pPr>
        <w:pStyle w:val="3"/>
        <w:spacing w:before="0" w:beforeAutospacing="0" w:after="0" w:afterAutospacing="0" w:line="480" w:lineRule="exact"/>
        <w:ind w:right="267" w:rightChars="127" w:firstLine="0" w:firstLineChars="0"/>
        <w:jc w:val="both"/>
        <w:outlineLvl w:val="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四</w:t>
      </w:r>
      <w:r>
        <w:rPr>
          <w:rFonts w:hint="eastAsia" w:ascii="仿宋" w:hAnsi="仿宋" w:eastAsia="仿宋"/>
          <w:b/>
          <w:sz w:val="28"/>
          <w:szCs w:val="28"/>
          <w:lang w:eastAsia="zh-CN"/>
        </w:rPr>
        <w:t>）</w:t>
      </w:r>
      <w:r>
        <w:rPr>
          <w:rFonts w:hint="eastAsia" w:ascii="仿宋" w:hAnsi="仿宋" w:eastAsia="仿宋"/>
          <w:b/>
          <w:sz w:val="28"/>
          <w:szCs w:val="28"/>
        </w:rPr>
        <w:t>信誉业绩分</w:t>
      </w:r>
      <w:r>
        <w:rPr>
          <w:rFonts w:ascii="仿宋" w:hAnsi="仿宋" w:eastAsia="仿宋"/>
          <w:b/>
          <w:sz w:val="28"/>
          <w:szCs w:val="28"/>
        </w:rPr>
        <w:t>……………………………………</w:t>
      </w:r>
      <w:r>
        <w:rPr>
          <w:rFonts w:hint="eastAsia" w:ascii="仿宋" w:hAnsi="仿宋" w:eastAsia="仿宋"/>
          <w:b/>
          <w:sz w:val="28"/>
          <w:szCs w:val="28"/>
          <w:lang w:val="en-US" w:eastAsia="zh-CN"/>
        </w:rPr>
        <w:t>20</w:t>
      </w:r>
      <w:r>
        <w:rPr>
          <w:rFonts w:hint="eastAsia" w:ascii="仿宋" w:hAnsi="仿宋" w:eastAsia="仿宋"/>
          <w:b/>
          <w:sz w:val="28"/>
          <w:szCs w:val="28"/>
        </w:rPr>
        <w:t>分</w:t>
      </w:r>
    </w:p>
    <w:p w14:paraId="734B9579">
      <w:pPr>
        <w:spacing w:line="48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（1）获得</w:t>
      </w:r>
      <w:r>
        <w:rPr>
          <w:rFonts w:hint="eastAsia" w:ascii="仿宋" w:hAnsi="仿宋" w:eastAsia="仿宋"/>
          <w:sz w:val="28"/>
          <w:szCs w:val="28"/>
          <w:lang w:val="en-US" w:eastAsia="zh-CN"/>
        </w:rPr>
        <w:t>ISO9001</w:t>
      </w:r>
      <w:r>
        <w:rPr>
          <w:rFonts w:hint="eastAsia" w:ascii="仿宋" w:hAnsi="仿宋" w:eastAsia="仿宋"/>
          <w:sz w:val="28"/>
          <w:szCs w:val="28"/>
        </w:rPr>
        <w:t>质量管理体系认证，得</w:t>
      </w:r>
      <w:r>
        <w:rPr>
          <w:rFonts w:hint="eastAsia" w:ascii="仿宋" w:hAnsi="仿宋" w:eastAsia="仿宋"/>
          <w:sz w:val="28"/>
          <w:szCs w:val="28"/>
          <w:lang w:val="en-US" w:eastAsia="zh-CN"/>
        </w:rPr>
        <w:t>2.5</w:t>
      </w:r>
      <w:r>
        <w:rPr>
          <w:rFonts w:hint="eastAsia" w:ascii="仿宋" w:hAnsi="仿宋" w:eastAsia="仿宋"/>
          <w:sz w:val="28"/>
          <w:szCs w:val="28"/>
        </w:rPr>
        <w:t>分</w:t>
      </w:r>
      <w:r>
        <w:rPr>
          <w:rFonts w:hint="eastAsia" w:ascii="仿宋" w:hAnsi="仿宋" w:eastAsia="仿宋"/>
          <w:sz w:val="28"/>
          <w:szCs w:val="28"/>
          <w:lang w:val="en-US" w:eastAsia="zh-CN"/>
        </w:rPr>
        <w:t>;获得ISO45001职业健康安全管理体系认证，得2.5分，</w:t>
      </w:r>
      <w:r>
        <w:rPr>
          <w:rFonts w:hint="eastAsia" w:ascii="仿宋" w:hAnsi="仿宋" w:eastAsia="仿宋"/>
          <w:sz w:val="28"/>
          <w:szCs w:val="28"/>
        </w:rPr>
        <w:t>满分</w:t>
      </w:r>
      <w:r>
        <w:rPr>
          <w:rFonts w:hint="eastAsia" w:ascii="仿宋" w:hAnsi="仿宋" w:eastAsia="仿宋"/>
          <w:sz w:val="28"/>
          <w:szCs w:val="28"/>
          <w:lang w:val="en-US" w:eastAsia="zh-CN"/>
        </w:rPr>
        <w:t>5</w:t>
      </w:r>
      <w:r>
        <w:rPr>
          <w:rFonts w:hint="eastAsia" w:ascii="仿宋" w:hAnsi="仿宋" w:eastAsia="仿宋"/>
          <w:sz w:val="28"/>
          <w:szCs w:val="28"/>
        </w:rPr>
        <w:t>分</w:t>
      </w:r>
      <w:r>
        <w:rPr>
          <w:rFonts w:hint="eastAsia" w:ascii="仿宋" w:hAnsi="仿宋" w:eastAsia="仿宋"/>
          <w:sz w:val="28"/>
          <w:szCs w:val="28"/>
          <w:lang w:eastAsia="zh-CN"/>
        </w:rPr>
        <w:t>。</w:t>
      </w:r>
    </w:p>
    <w:p w14:paraId="7D07D4C1">
      <w:pPr>
        <w:spacing w:line="48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（2）近三年内承接</w:t>
      </w:r>
      <w:r>
        <w:rPr>
          <w:rFonts w:hint="eastAsia" w:ascii="仿宋" w:hAnsi="仿宋" w:eastAsia="仿宋"/>
          <w:sz w:val="28"/>
          <w:szCs w:val="28"/>
          <w:lang w:eastAsia="zh-CN"/>
        </w:rPr>
        <w:t>的</w:t>
      </w:r>
      <w:r>
        <w:rPr>
          <w:rFonts w:hint="eastAsia" w:ascii="仿宋" w:hAnsi="仿宋" w:eastAsia="仿宋"/>
          <w:sz w:val="28"/>
          <w:szCs w:val="28"/>
        </w:rPr>
        <w:t>消防维保服务单份合同</w:t>
      </w:r>
      <w:r>
        <w:rPr>
          <w:rFonts w:hint="eastAsia" w:ascii="仿宋" w:hAnsi="仿宋" w:eastAsia="仿宋"/>
          <w:sz w:val="28"/>
          <w:szCs w:val="28"/>
          <w:lang w:val="en-US" w:eastAsia="zh-CN"/>
        </w:rPr>
        <w:t>维保面积达到40000平方米及以上且有气体消防系统</w:t>
      </w:r>
      <w:r>
        <w:rPr>
          <w:rFonts w:hint="eastAsia" w:ascii="仿宋" w:hAnsi="仿宋" w:eastAsia="仿宋"/>
          <w:sz w:val="28"/>
          <w:szCs w:val="28"/>
        </w:rPr>
        <w:t>的</w:t>
      </w:r>
      <w:r>
        <w:rPr>
          <w:rFonts w:hint="eastAsia" w:ascii="仿宋" w:hAnsi="仿宋" w:eastAsia="仿宋"/>
          <w:sz w:val="28"/>
          <w:szCs w:val="28"/>
          <w:lang w:val="en-US" w:eastAsia="zh-CN"/>
        </w:rPr>
        <w:t>维保项目</w:t>
      </w:r>
      <w:r>
        <w:rPr>
          <w:rFonts w:hint="eastAsia" w:ascii="仿宋" w:hAnsi="仿宋" w:eastAsia="仿宋"/>
          <w:sz w:val="28"/>
          <w:szCs w:val="28"/>
        </w:rPr>
        <w:t>，每</w:t>
      </w:r>
      <w:r>
        <w:rPr>
          <w:rFonts w:hint="eastAsia" w:ascii="仿宋" w:hAnsi="仿宋" w:eastAsia="仿宋"/>
          <w:sz w:val="28"/>
          <w:szCs w:val="28"/>
          <w:lang w:val="en-US" w:eastAsia="zh-CN"/>
        </w:rPr>
        <w:t>个项目</w:t>
      </w:r>
      <w:r>
        <w:rPr>
          <w:rFonts w:hint="eastAsia" w:ascii="仿宋" w:hAnsi="仿宋" w:eastAsia="仿宋"/>
          <w:sz w:val="28"/>
          <w:szCs w:val="28"/>
        </w:rPr>
        <w:t>得</w:t>
      </w:r>
      <w:r>
        <w:rPr>
          <w:rFonts w:hint="eastAsia" w:ascii="仿宋" w:hAnsi="仿宋" w:eastAsia="仿宋"/>
          <w:sz w:val="28"/>
          <w:szCs w:val="28"/>
          <w:lang w:val="en-US" w:eastAsia="zh-CN"/>
        </w:rPr>
        <w:t>2.5</w:t>
      </w:r>
      <w:r>
        <w:rPr>
          <w:rFonts w:hint="eastAsia" w:ascii="仿宋" w:hAnsi="仿宋" w:eastAsia="仿宋"/>
          <w:sz w:val="28"/>
          <w:szCs w:val="28"/>
        </w:rPr>
        <w:t>分</w:t>
      </w:r>
      <w:r>
        <w:rPr>
          <w:rFonts w:hint="eastAsia" w:ascii="仿宋" w:hAnsi="仿宋" w:eastAsia="仿宋"/>
          <w:sz w:val="28"/>
          <w:szCs w:val="28"/>
          <w:lang w:eastAsia="zh-CN"/>
        </w:rPr>
        <w:t>，</w:t>
      </w:r>
      <w:r>
        <w:rPr>
          <w:rFonts w:hint="eastAsia" w:ascii="仿宋" w:hAnsi="仿宋" w:eastAsia="仿宋"/>
          <w:sz w:val="28"/>
          <w:szCs w:val="28"/>
          <w:lang w:val="en-US" w:eastAsia="zh-CN"/>
        </w:rPr>
        <w:t>满分15分。</w:t>
      </w:r>
      <w:r>
        <w:rPr>
          <w:rFonts w:hint="eastAsia" w:ascii="仿宋" w:hAnsi="仿宋" w:eastAsia="仿宋"/>
          <w:sz w:val="28"/>
          <w:szCs w:val="28"/>
        </w:rPr>
        <w:t>须提供中标通知书或合同复印件，原件备查。</w:t>
      </w:r>
    </w:p>
    <w:p w14:paraId="6329518C">
      <w:pPr>
        <w:spacing w:line="480" w:lineRule="exact"/>
        <w:ind w:firstLine="562" w:firstLineChars="200"/>
        <w:jc w:val="left"/>
        <w:rPr>
          <w:rFonts w:hint="eastAsia" w:ascii="仿宋" w:hAnsi="仿宋" w:eastAsia="仿宋" w:cs="仿宋"/>
          <w:b/>
          <w:sz w:val="28"/>
          <w:szCs w:val="28"/>
          <w:lang w:eastAsia="zh-CN"/>
        </w:rPr>
      </w:pPr>
      <w:r>
        <w:rPr>
          <w:rFonts w:hint="eastAsia" w:ascii="仿宋" w:hAnsi="仿宋" w:eastAsia="仿宋"/>
          <w:b/>
          <w:bCs/>
          <w:kern w:val="2"/>
          <w:sz w:val="28"/>
          <w:szCs w:val="28"/>
          <w:lang w:val="en-US" w:eastAsia="zh-CN" w:bidi="ar-SA"/>
        </w:rPr>
        <w:t>（五）</w:t>
      </w:r>
      <w:r>
        <w:rPr>
          <w:rFonts w:hint="eastAsia" w:ascii="仿宋" w:hAnsi="仿宋" w:eastAsia="仿宋" w:cs="仿宋"/>
          <w:b/>
          <w:sz w:val="28"/>
          <w:szCs w:val="28"/>
        </w:rPr>
        <w:t>总得分＝1+2+3+4</w:t>
      </w:r>
      <w:r>
        <w:rPr>
          <w:rFonts w:hint="eastAsia" w:ascii="仿宋" w:hAnsi="仿宋" w:eastAsia="仿宋" w:cs="仿宋"/>
          <w:b/>
          <w:sz w:val="28"/>
          <w:szCs w:val="28"/>
          <w:lang w:eastAsia="zh-CN"/>
        </w:rPr>
        <w:t>。</w:t>
      </w:r>
    </w:p>
    <w:p w14:paraId="209B3359">
      <w:pPr>
        <w:pStyle w:val="3"/>
        <w:spacing w:before="0" w:beforeAutospacing="0" w:after="0" w:afterAutospacing="0" w:line="480" w:lineRule="exact"/>
        <w:jc w:val="left"/>
        <w:outlineLvl w:val="0"/>
        <w:rPr>
          <w:rFonts w:hint="eastAsia" w:ascii="仿宋" w:hAnsi="仿宋" w:eastAsia="仿宋" w:cs="黑体"/>
          <w:b/>
          <w:color w:val="000000"/>
          <w:sz w:val="28"/>
          <w:szCs w:val="28"/>
        </w:rPr>
      </w:pPr>
      <w:r>
        <w:rPr>
          <w:rFonts w:hint="eastAsia" w:ascii="仿宋" w:hAnsi="仿宋" w:eastAsia="仿宋" w:cs="黑体"/>
          <w:color w:val="000000"/>
          <w:sz w:val="28"/>
          <w:szCs w:val="28"/>
        </w:rPr>
        <w:t xml:space="preserve">   </w:t>
      </w:r>
      <w:r>
        <w:rPr>
          <w:rFonts w:hint="eastAsia" w:ascii="仿宋" w:hAnsi="仿宋" w:eastAsia="仿宋" w:cs="Times New Roman"/>
          <w:b w:val="0"/>
          <w:bCs/>
          <w:color w:val="000000"/>
          <w:sz w:val="28"/>
          <w:szCs w:val="28"/>
        </w:rPr>
        <w:t xml:space="preserve"> 三、中标候选人推荐原则</w:t>
      </w:r>
    </w:p>
    <w:p w14:paraId="53987728">
      <w:pPr>
        <w:pStyle w:val="3"/>
        <w:spacing w:before="0" w:beforeAutospacing="0" w:after="0" w:afterAutospacing="0" w:line="480" w:lineRule="exact"/>
        <w:ind w:firstLine="537" w:firstLineChars="192"/>
        <w:outlineLvl w:val="0"/>
      </w:pPr>
      <w:r>
        <w:rPr>
          <w:rFonts w:hint="eastAsia" w:ascii="仿宋" w:hAnsi="仿宋" w:eastAsia="仿宋"/>
          <w:color w:val="auto"/>
          <w:sz w:val="28"/>
          <w:szCs w:val="28"/>
          <w:lang w:val="en-US" w:eastAsia="zh-CN"/>
        </w:rPr>
        <w:t>评标</w:t>
      </w:r>
      <w:r>
        <w:rPr>
          <w:rFonts w:hint="eastAsia" w:ascii="仿宋" w:hAnsi="仿宋" w:eastAsia="仿宋"/>
          <w:color w:val="auto"/>
          <w:sz w:val="28"/>
          <w:szCs w:val="28"/>
        </w:rPr>
        <w:t>小组</w:t>
      </w:r>
      <w:r>
        <w:rPr>
          <w:rFonts w:hint="eastAsia" w:ascii="仿宋" w:hAnsi="仿宋" w:eastAsia="仿宋"/>
          <w:color w:val="000000"/>
          <w:sz w:val="28"/>
          <w:szCs w:val="28"/>
        </w:rPr>
        <w:t>将根据得分由高到低排列次序（得分相同时，以竞标报价由低到高顺序排列；得分相同且竞标报价相同的，按技术分高低顺序排列）并推荐三名成交候选供应商。采购人应当确定磋商小组推荐排名第一的成交候选供应商为成交供应商。排名第一的成交候选供应商放弃成交，因不可抗力提出不能履行合同，或者采购文件规定应当提交履约保证金而在规定的期限内未能提交的，采购人可以确定排名第二的成交候选供应商为成交供应商。排名第二的成交候选供应商因前款规定的同样原因不能签订合同的，采购单位可以确定排名第三的成交候选供应商为成交供应商。</w:t>
      </w:r>
    </w:p>
    <w:sectPr>
      <w:pgSz w:w="11906" w:h="16838"/>
      <w:pgMar w:top="1247"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B7BF2B-F9DA-46F2-A41C-13FDA053D1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8C0A58F-2F55-47DC-B083-4E1A9C2882EE}"/>
  </w:font>
  <w:font w:name="方正公文小标宋">
    <w:panose1 w:val="02000500000000000000"/>
    <w:charset w:val="86"/>
    <w:family w:val="auto"/>
    <w:pitch w:val="default"/>
    <w:sig w:usb0="A00002BF" w:usb1="38CF7CFA" w:usb2="00000016" w:usb3="00000000" w:csb0="00040001" w:csb1="00000000"/>
    <w:embedRegular r:id="rId3" w:fontKey="{5AEF2EBC-F14B-45D5-8769-4D92B7DEEC5E}"/>
  </w:font>
  <w:font w:name="仿宋">
    <w:panose1 w:val="02010609060101010101"/>
    <w:charset w:val="86"/>
    <w:family w:val="auto"/>
    <w:pitch w:val="default"/>
    <w:sig w:usb0="800002BF" w:usb1="38CF7CFA" w:usb2="00000016" w:usb3="00000000" w:csb0="00040001" w:csb1="00000000"/>
    <w:embedRegular r:id="rId4" w:fontKey="{55370748-2778-46D0-B93D-0C936F87048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B6273"/>
    <w:multiLevelType w:val="singleLevel"/>
    <w:tmpl w:val="9C7B627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1C0222"/>
    <w:rsid w:val="7D667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3">
    <w:name w:val="Plain Text"/>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1233</Words>
  <Characters>1294</Characters>
  <Lines>0</Lines>
  <Paragraphs>0</Paragraphs>
  <TotalTime>0</TotalTime>
  <ScaleCrop>false</ScaleCrop>
  <LinksUpToDate>false</LinksUpToDate>
  <CharactersWithSpaces>1338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2025-04-09T08:07:00Z</dcterms:created>
  <dc:creator>lenovo</dc:creator>
  <cp:lastModifiedBy>黄佟</cp:lastModifiedBy>
  <cp:lastPrinted>2025-04-09T10:03:43Z</cp:lastPrinted>
  <dcterms:modified xsi:type="dcterms:W3CDTF">2025-04-09T10:04:28Z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eyJoZGlkIjoiOTFmZGYzMzM4OTgwYmU4OWViN2ZmZTU0NTY5ZmVlMTIiLCJ1c2VySWQiOiIxNTc4NTU2MDcyIn0=</vt:lpwstr>
  </property>
  <property fmtid="{D5CDD505-2E9C-101B-9397-08002B2CF9AE}" pid="4" name="ICV">
    <vt:lpwstr>389E1808897149459AB74627CF7285F7_12</vt:lpwstr>
  </property>
</Properties>
</file>