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05CF9">
      <w:pPr>
        <w:widowControl/>
        <w:spacing w:before="0" w:beforeAutospacing="0" w:after="0" w:afterAutospacing="0" w:line="560" w:lineRule="exact"/>
        <w:ind w:left="0"/>
        <w:jc w:val="left"/>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附件3</w:t>
      </w:r>
    </w:p>
    <w:p w14:paraId="1EF5DCF7">
      <w:pPr>
        <w:spacing w:line="500" w:lineRule="exact"/>
        <w:jc w:val="center"/>
        <w:rPr>
          <w:rFonts w:hint="eastAsia" w:ascii="方正公文小标宋" w:hAnsi="方正公文小标宋" w:eastAsia="方正公文小标宋" w:cs="方正公文小标宋"/>
          <w:b w:val="0"/>
          <w:bCs/>
          <w:color w:val="000000"/>
          <w:sz w:val="44"/>
          <w:szCs w:val="44"/>
        </w:rPr>
      </w:pPr>
      <w:r>
        <w:rPr>
          <w:rFonts w:hint="eastAsia" w:ascii="方正公文小标宋" w:hAnsi="方正公文小标宋" w:eastAsia="方正公文小标宋" w:cs="方正公文小标宋"/>
          <w:b w:val="0"/>
          <w:bCs/>
          <w:color w:val="000000"/>
          <w:sz w:val="44"/>
          <w:szCs w:val="44"/>
        </w:rPr>
        <w:t>评标</w:t>
      </w:r>
      <w:r>
        <w:rPr>
          <w:rFonts w:hint="eastAsia" w:ascii="方正公文小标宋" w:hAnsi="方正公文小标宋" w:eastAsia="方正公文小标宋" w:cs="方正公文小标宋"/>
          <w:b w:val="0"/>
          <w:bCs/>
          <w:color w:val="000000"/>
          <w:sz w:val="44"/>
          <w:szCs w:val="44"/>
          <w:lang w:val="en-US" w:eastAsia="zh-CN"/>
        </w:rPr>
        <w:t>办</w:t>
      </w:r>
      <w:r>
        <w:rPr>
          <w:rFonts w:hint="eastAsia" w:ascii="方正公文小标宋" w:hAnsi="方正公文小标宋" w:eastAsia="方正公文小标宋" w:cs="方正公文小标宋"/>
          <w:b w:val="0"/>
          <w:bCs/>
          <w:color w:val="000000"/>
          <w:sz w:val="44"/>
          <w:szCs w:val="44"/>
        </w:rPr>
        <w:t>法</w:t>
      </w:r>
    </w:p>
    <w:p w14:paraId="1D3CF1F0">
      <w:pPr>
        <w:spacing w:line="500" w:lineRule="exact"/>
        <w:jc w:val="center"/>
        <w:rPr>
          <w:rFonts w:ascii="仿宋" w:hAnsi="仿宋" w:eastAsia="仿宋"/>
          <w:color w:val="000000"/>
          <w:sz w:val="28"/>
          <w:szCs w:val="28"/>
        </w:rPr>
      </w:pPr>
    </w:p>
    <w:p w14:paraId="274B21ED">
      <w:pPr>
        <w:pStyle w:val="4"/>
        <w:spacing w:before="0" w:beforeAutospacing="0" w:after="0" w:afterAutospacing="0" w:line="480" w:lineRule="exact"/>
        <w:ind w:firstLine="386" w:firstLineChars="138"/>
        <w:rPr>
          <w:rFonts w:ascii="仿宋" w:hAnsi="仿宋" w:eastAsia="仿宋"/>
          <w:bCs/>
          <w:color w:val="000000"/>
          <w:sz w:val="28"/>
          <w:szCs w:val="28"/>
        </w:rPr>
      </w:pPr>
      <w:r>
        <w:rPr>
          <w:rFonts w:hint="eastAsia" w:ascii="仿宋" w:hAnsi="仿宋" w:eastAsia="仿宋"/>
          <w:bCs/>
          <w:color w:val="000000"/>
          <w:sz w:val="28"/>
          <w:szCs w:val="28"/>
        </w:rPr>
        <w:t>一</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对进入详评的，采用百分制综合评分法。</w:t>
      </w:r>
    </w:p>
    <w:p w14:paraId="5BFC3B2A">
      <w:pPr>
        <w:pStyle w:val="4"/>
        <w:spacing w:before="0" w:beforeAutospacing="0" w:after="0" w:afterAutospacing="0" w:line="480" w:lineRule="exact"/>
        <w:ind w:firstLine="386" w:firstLineChars="138"/>
        <w:rPr>
          <w:rFonts w:ascii="仿宋" w:hAnsi="仿宋" w:eastAsia="仿宋"/>
          <w:bCs/>
          <w:color w:val="000000"/>
          <w:sz w:val="28"/>
          <w:szCs w:val="28"/>
        </w:rPr>
      </w:pPr>
      <w:r>
        <w:rPr>
          <w:rFonts w:hint="eastAsia" w:ascii="仿宋" w:hAnsi="仿宋" w:eastAsia="仿宋"/>
          <w:bCs/>
          <w:color w:val="000000"/>
          <w:sz w:val="28"/>
          <w:szCs w:val="28"/>
        </w:rPr>
        <w:t>二</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计分办法（按四舍五入取至百分位）：</w:t>
      </w:r>
    </w:p>
    <w:p w14:paraId="1B2D5888">
      <w:pPr>
        <w:pStyle w:val="4"/>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lang w:eastAsia="zh-CN"/>
        </w:rPr>
        <w:t>（</w:t>
      </w:r>
      <w:r>
        <w:rPr>
          <w:rFonts w:hint="eastAsia" w:ascii="仿宋" w:hAnsi="仿宋" w:eastAsia="仿宋"/>
          <w:bCs/>
          <w:color w:val="000000"/>
          <w:sz w:val="28"/>
          <w:szCs w:val="28"/>
          <w:lang w:val="en-US" w:eastAsia="zh-CN"/>
        </w:rPr>
        <w:t>一</w:t>
      </w:r>
      <w:r>
        <w:rPr>
          <w:rFonts w:hint="eastAsia" w:ascii="仿宋" w:hAnsi="仿宋" w:eastAsia="仿宋"/>
          <w:bCs/>
          <w:color w:val="000000"/>
          <w:sz w:val="28"/>
          <w:szCs w:val="28"/>
          <w:lang w:eastAsia="zh-CN"/>
        </w:rPr>
        <w:t>）</w:t>
      </w:r>
      <w:r>
        <w:rPr>
          <w:rFonts w:hint="eastAsia" w:ascii="仿宋" w:hAnsi="仿宋" w:eastAsia="仿宋"/>
          <w:b/>
          <w:color w:val="000000"/>
          <w:sz w:val="28"/>
          <w:szCs w:val="28"/>
        </w:rPr>
        <w:t>价格分……………………………………………</w:t>
      </w:r>
      <w:r>
        <w:rPr>
          <w:rFonts w:hint="eastAsia" w:ascii="仿宋" w:hAnsi="仿宋" w:eastAsia="仿宋"/>
          <w:b/>
          <w:color w:val="000000"/>
          <w:sz w:val="28"/>
          <w:szCs w:val="28"/>
          <w:lang w:val="en-US" w:eastAsia="zh-CN"/>
        </w:rPr>
        <w:t>10</w:t>
      </w:r>
      <w:r>
        <w:rPr>
          <w:rFonts w:hint="eastAsia" w:ascii="仿宋" w:hAnsi="仿宋" w:eastAsia="仿宋"/>
          <w:b/>
          <w:color w:val="000000"/>
          <w:sz w:val="28"/>
          <w:szCs w:val="28"/>
        </w:rPr>
        <w:t>分</w:t>
      </w:r>
    </w:p>
    <w:p w14:paraId="35AA6BED">
      <w:pPr>
        <w:pStyle w:val="4"/>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rPr>
        <w:t>价格分计算方法：</w:t>
      </w:r>
    </w:p>
    <w:p w14:paraId="4058FBFE">
      <w:pPr>
        <w:pStyle w:val="4"/>
        <w:spacing w:before="0" w:beforeAutospacing="0" w:after="0" w:afterAutospacing="0" w:line="480" w:lineRule="exact"/>
        <w:ind w:firstLine="386" w:firstLineChars="138"/>
        <w:rPr>
          <w:rFonts w:ascii="仿宋" w:hAnsi="仿宋" w:eastAsia="仿宋"/>
          <w:bCs/>
          <w:color w:val="000000"/>
          <w:sz w:val="28"/>
          <w:szCs w:val="28"/>
        </w:rPr>
      </w:pP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 xml:space="preserve"> </w:t>
      </w:r>
      <w:r>
        <w:rPr>
          <w:rFonts w:hint="eastAsia" w:ascii="仿宋" w:hAnsi="仿宋" w:eastAsia="仿宋"/>
          <w:bCs/>
          <w:color w:val="000000"/>
          <w:sz w:val="28"/>
          <w:szCs w:val="28"/>
        </w:rPr>
        <w:t>有效供应商最低竞标报价金额（万元）</w:t>
      </w:r>
    </w:p>
    <w:p w14:paraId="7D6011B8">
      <w:pPr>
        <w:pStyle w:val="4"/>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rPr>
        <w:t>某供应商价格分</w:t>
      </w:r>
      <w:r>
        <w:rPr>
          <w:rFonts w:ascii="仿宋" w:hAnsi="仿宋" w:eastAsia="仿宋"/>
          <w:bCs/>
          <w:color w:val="000000"/>
          <w:sz w:val="28"/>
          <w:szCs w:val="28"/>
        </w:rPr>
        <w:t xml:space="preserve">=  </w:t>
      </w:r>
      <w:r>
        <w:rPr>
          <w:rFonts w:hint="eastAsia" w:ascii="仿宋" w:hAnsi="仿宋" w:eastAsia="仿宋"/>
          <w:bCs/>
          <w:color w:val="000000"/>
          <w:sz w:val="28"/>
          <w:szCs w:val="28"/>
        </w:rPr>
        <w:t>——————————————————×</w:t>
      </w:r>
      <w:r>
        <w:rPr>
          <w:rFonts w:hint="eastAsia" w:ascii="仿宋" w:hAnsi="仿宋" w:eastAsia="仿宋"/>
          <w:bCs/>
          <w:color w:val="000000"/>
          <w:sz w:val="28"/>
          <w:szCs w:val="28"/>
          <w:lang w:val="en-US" w:eastAsia="zh-CN"/>
        </w:rPr>
        <w:t>10</w:t>
      </w:r>
      <w:r>
        <w:rPr>
          <w:rFonts w:hint="eastAsia" w:ascii="仿宋" w:hAnsi="仿宋" w:eastAsia="仿宋"/>
          <w:bCs/>
          <w:color w:val="000000"/>
          <w:sz w:val="28"/>
          <w:szCs w:val="28"/>
        </w:rPr>
        <w:t>分</w:t>
      </w:r>
    </w:p>
    <w:p w14:paraId="5DA83205">
      <w:pPr>
        <w:pStyle w:val="4"/>
        <w:spacing w:before="0" w:beforeAutospacing="0" w:after="0" w:afterAutospacing="0" w:line="480" w:lineRule="exact"/>
        <w:ind w:firstLine="386" w:firstLineChars="138"/>
        <w:rPr>
          <w:rFonts w:hint="eastAsia" w:ascii="仿宋" w:hAnsi="仿宋" w:eastAsia="仿宋"/>
          <w:bCs/>
          <w:color w:val="000000"/>
          <w:sz w:val="28"/>
          <w:szCs w:val="28"/>
        </w:rPr>
      </w:pP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某有效供应商竞标报价金额（万元）</w:t>
      </w:r>
    </w:p>
    <w:p w14:paraId="207003F9">
      <w:pPr>
        <w:pStyle w:val="4"/>
        <w:spacing w:before="0" w:beforeAutospacing="0" w:after="0" w:afterAutospacing="0" w:line="480" w:lineRule="exact"/>
        <w:ind w:firstLine="0" w:firstLineChars="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二</w:t>
      </w:r>
      <w:r>
        <w:rPr>
          <w:rFonts w:hint="eastAsia" w:ascii="仿宋" w:hAnsi="仿宋" w:eastAsia="仿宋"/>
          <w:b/>
          <w:sz w:val="28"/>
          <w:szCs w:val="28"/>
          <w:lang w:eastAsia="zh-CN"/>
        </w:rPr>
        <w:t>）</w:t>
      </w:r>
      <w:r>
        <w:rPr>
          <w:rFonts w:hint="eastAsia" w:ascii="仿宋" w:hAnsi="仿宋" w:eastAsia="仿宋"/>
          <w:b/>
          <w:sz w:val="28"/>
          <w:szCs w:val="28"/>
        </w:rPr>
        <w:t>项目实施方案分</w:t>
      </w:r>
      <w:r>
        <w:rPr>
          <w:rFonts w:ascii="仿宋" w:hAnsi="仿宋" w:eastAsia="仿宋"/>
          <w:b/>
          <w:sz w:val="28"/>
          <w:szCs w:val="28"/>
        </w:rPr>
        <w:t>…………………………………</w:t>
      </w:r>
      <w:r>
        <w:rPr>
          <w:rFonts w:hint="eastAsia" w:ascii="仿宋" w:hAnsi="仿宋" w:eastAsia="仿宋"/>
          <w:b/>
          <w:sz w:val="28"/>
          <w:szCs w:val="28"/>
          <w:lang w:val="en-US" w:eastAsia="zh-CN"/>
        </w:rPr>
        <w:t>70</w:t>
      </w:r>
      <w:r>
        <w:rPr>
          <w:rFonts w:hint="eastAsia" w:ascii="仿宋" w:hAnsi="仿宋" w:eastAsia="仿宋"/>
          <w:b/>
          <w:sz w:val="28"/>
          <w:szCs w:val="28"/>
        </w:rPr>
        <w:t>分</w:t>
      </w:r>
    </w:p>
    <w:p w14:paraId="2A01D35C">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1.项目实施服务方案分（满分35分）</w:t>
      </w:r>
    </w:p>
    <w:p w14:paraId="793E407A">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根据供应商响应文件中针对本项目的项目实施服务方案分（对项目情况、效果分析和项目执行方案科学性、可行性）进行评审。</w:t>
      </w:r>
    </w:p>
    <w:p w14:paraId="1C9EE627">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一档（10分）：提供有</w:t>
      </w:r>
      <w:r>
        <w:rPr>
          <w:rFonts w:hint="default" w:ascii="仿宋" w:hAnsi="仿宋" w:eastAsia="仿宋" w:cs="宋体"/>
          <w:bCs/>
          <w:color w:val="000000"/>
          <w:kern w:val="0"/>
          <w:sz w:val="28"/>
          <w:szCs w:val="28"/>
          <w:lang w:val="en-US" w:eastAsia="zh-CN" w:bidi="ar-SA"/>
        </w:rPr>
        <w:t>项目实施服务</w:t>
      </w:r>
      <w:r>
        <w:rPr>
          <w:rFonts w:hint="eastAsia" w:ascii="仿宋" w:hAnsi="仿宋" w:eastAsia="仿宋" w:cs="宋体"/>
          <w:bCs/>
          <w:color w:val="000000"/>
          <w:kern w:val="0"/>
          <w:sz w:val="28"/>
          <w:szCs w:val="28"/>
          <w:lang w:val="en-US" w:eastAsia="zh-CN" w:bidi="ar-SA"/>
        </w:rPr>
        <w:t>方案，基本理解项目需求，对各项需求能作出基础响应，可完成项目实施需要。</w:t>
      </w:r>
    </w:p>
    <w:p w14:paraId="777BB4CF">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二档（20分）：提供较完善的</w:t>
      </w:r>
      <w:r>
        <w:rPr>
          <w:rFonts w:hint="default" w:ascii="仿宋" w:hAnsi="仿宋" w:eastAsia="仿宋" w:cs="宋体"/>
          <w:bCs/>
          <w:color w:val="000000"/>
          <w:kern w:val="0"/>
          <w:sz w:val="28"/>
          <w:szCs w:val="28"/>
          <w:lang w:val="en-US" w:eastAsia="zh-CN" w:bidi="ar-SA"/>
        </w:rPr>
        <w:t>项目实施服务方案</w:t>
      </w:r>
      <w:r>
        <w:rPr>
          <w:rFonts w:hint="eastAsia" w:ascii="仿宋" w:hAnsi="仿宋" w:eastAsia="仿宋" w:cs="宋体"/>
          <w:bCs/>
          <w:color w:val="000000"/>
          <w:kern w:val="0"/>
          <w:sz w:val="28"/>
          <w:szCs w:val="28"/>
          <w:lang w:val="en-US" w:eastAsia="zh-CN" w:bidi="ar-SA"/>
        </w:rPr>
        <w:t>，正确理解项目需求，有针对性的对各项需求进行响应，项目实施方案有进度安排、施工方案，满足项目实施需要。</w:t>
      </w:r>
    </w:p>
    <w:p w14:paraId="18420A9C">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三档（35分）：提供详细</w:t>
      </w:r>
      <w:r>
        <w:rPr>
          <w:rFonts w:hint="default" w:ascii="仿宋" w:hAnsi="仿宋" w:eastAsia="仿宋" w:cs="宋体"/>
          <w:bCs/>
          <w:color w:val="000000"/>
          <w:kern w:val="0"/>
          <w:sz w:val="28"/>
          <w:szCs w:val="28"/>
          <w:lang w:val="en-US" w:eastAsia="zh-CN" w:bidi="ar-SA"/>
        </w:rPr>
        <w:t>项目实施服务方案</w:t>
      </w:r>
      <w:r>
        <w:rPr>
          <w:rFonts w:hint="eastAsia" w:ascii="仿宋" w:hAnsi="仿宋" w:eastAsia="仿宋" w:cs="宋体"/>
          <w:bCs/>
          <w:color w:val="000000"/>
          <w:kern w:val="0"/>
          <w:sz w:val="28"/>
          <w:szCs w:val="28"/>
          <w:lang w:val="en-US" w:eastAsia="zh-CN" w:bidi="ar-SA"/>
        </w:rPr>
        <w:t>，深刻理解项目需求，制定科学、先进，具有很强的针对性、可行性和可操作性的响应方案，项目实施方案有清晰的进度安排、详细实施方案、项目执行监控方案、应急预案，活动方式具有创新性，全方位满足项目实施需要。</w:t>
      </w:r>
    </w:p>
    <w:p w14:paraId="189D496A">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注：供应商未提供方案或提供的方案不满足一档要求的，不得分。</w:t>
      </w:r>
    </w:p>
    <w:p w14:paraId="79EA61F4">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2.人员配备方案分（满分20分）</w:t>
      </w:r>
    </w:p>
    <w:p w14:paraId="558085AB">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（1）项目负责人</w:t>
      </w:r>
    </w:p>
    <w:p w14:paraId="1791F57E">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投入项目的负责人有同类项目活动组织经验，每提供一个经验证明的得2分，满分10分。（注：响应文件中须提供该人员参与过的相关项目合同复印件，无证明材料或无法体现该人员项目经验的不得分）。</w:t>
      </w:r>
    </w:p>
    <w:p w14:paraId="3DC3A875">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2）拟投入本项目服务团队人员中，除项目负责人外的其他服务人员，有同类项目活动组织经验的，每有1人得1分，最多得10分（注：响应文件中须提供该人员参与过的相关项目合同复印件，无证明材料或无法体现该人员项目经验的，该人员不予计分）。</w:t>
      </w:r>
    </w:p>
    <w:p w14:paraId="7D45004B">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3.项目质量与服务保证方案分（满分15分）</w:t>
      </w:r>
    </w:p>
    <w:p w14:paraId="0268982B">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根据供应商响应文件中针对本项目的售后服务方案进行评审。</w:t>
      </w:r>
    </w:p>
    <w:p w14:paraId="4C759FD8">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一档 (5分)：能提供基本的项目管理组织、质量管理保证措施，人员配备能够满足活动需要及所需。</w:t>
      </w:r>
    </w:p>
    <w:p w14:paraId="42DE7D73">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二档 (10分)：满足一档的基础上，建立有舆情机制，并提供有相对应措施，能够对突发舆情事件迅速响应，并能以最快速度解除不良舆论。</w:t>
      </w:r>
    </w:p>
    <w:p w14:paraId="27D3FCF9">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三档 (15分)：满足二档的基础上，能针对现场宣传活动涉及的安全、交通、卫生、医疗、突发事件等设置应急预案、配备人员、调度资源，保障现场活动顺利进行；并有具体的操作步骤，操作步骤逻辑清晰，方案具有可预见性。</w:t>
      </w:r>
    </w:p>
    <w:p w14:paraId="61FDB10B">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bCs/>
          <w:sz w:val="28"/>
          <w:szCs w:val="28"/>
          <w:lang w:val="en-US" w:eastAsia="zh-CN"/>
        </w:rPr>
      </w:pPr>
      <w:r>
        <w:rPr>
          <w:rFonts w:hint="eastAsia" w:ascii="仿宋" w:hAnsi="仿宋" w:eastAsia="仿宋" w:cs="宋体"/>
          <w:bCs/>
          <w:color w:val="000000"/>
          <w:kern w:val="0"/>
          <w:sz w:val="28"/>
          <w:szCs w:val="28"/>
          <w:lang w:val="en-US" w:eastAsia="zh-CN" w:bidi="ar-SA"/>
        </w:rPr>
        <w:t>注：供应商未提供方案或提供的方案不满足一档要求的，不得分。</w:t>
      </w:r>
    </w:p>
    <w:p w14:paraId="42A7D941">
      <w:pPr>
        <w:pStyle w:val="4"/>
        <w:spacing w:before="0" w:beforeAutospacing="0" w:after="0" w:afterAutospacing="0" w:line="480" w:lineRule="exact"/>
        <w:ind w:right="267" w:rightChars="127" w:firstLine="0" w:firstLineChars="0"/>
        <w:jc w:val="both"/>
        <w:outlineLvl w:val="0"/>
        <w:rPr>
          <w:rFonts w:hint="eastAsia" w:ascii="仿宋" w:hAnsi="仿宋" w:eastAsia="仿宋"/>
          <w:b/>
          <w:sz w:val="28"/>
          <w:szCs w:val="28"/>
        </w:rPr>
      </w:pPr>
      <w:r>
        <w:rPr>
          <w:rFonts w:hint="eastAsia" w:ascii="仿宋" w:hAnsi="仿宋" w:eastAsia="仿宋"/>
          <w:b/>
          <w:sz w:val="28"/>
          <w:szCs w:val="28"/>
          <w:lang w:val="en-US" w:eastAsia="zh-CN"/>
        </w:rPr>
        <w:t>（三）业绩</w:t>
      </w:r>
      <w:bookmarkStart w:id="0" w:name="_GoBack"/>
      <w:bookmarkEnd w:id="0"/>
      <w:r>
        <w:rPr>
          <w:rFonts w:hint="eastAsia" w:ascii="仿宋" w:hAnsi="仿宋" w:eastAsia="仿宋"/>
          <w:b/>
          <w:sz w:val="28"/>
          <w:szCs w:val="28"/>
          <w:lang w:val="en-US" w:eastAsia="zh-CN"/>
        </w:rPr>
        <w:t>分</w:t>
      </w:r>
      <w:r>
        <w:rPr>
          <w:rFonts w:ascii="仿宋" w:hAnsi="仿宋" w:eastAsia="仿宋"/>
          <w:b/>
          <w:sz w:val="28"/>
          <w:szCs w:val="28"/>
        </w:rPr>
        <w:t>……………………………………</w:t>
      </w:r>
      <w:r>
        <w:rPr>
          <w:rFonts w:hint="eastAsia" w:ascii="仿宋" w:hAnsi="仿宋" w:eastAsia="仿宋"/>
          <w:b/>
          <w:sz w:val="28"/>
          <w:szCs w:val="28"/>
          <w:lang w:val="en-US" w:eastAsia="zh-CN"/>
        </w:rPr>
        <w:t>20</w:t>
      </w:r>
      <w:r>
        <w:rPr>
          <w:rFonts w:hint="eastAsia" w:ascii="仿宋" w:hAnsi="仿宋" w:eastAsia="仿宋"/>
          <w:b/>
          <w:sz w:val="28"/>
          <w:szCs w:val="28"/>
        </w:rPr>
        <w:t>分</w:t>
      </w:r>
    </w:p>
    <w:p w14:paraId="266CE92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Times New Roman"/>
          <w:b w:val="0"/>
          <w:bCs w:val="0"/>
          <w:kern w:val="0"/>
          <w:sz w:val="28"/>
          <w:szCs w:val="28"/>
          <w:highlight w:val="none"/>
          <w:lang w:val="en-US" w:eastAsia="zh-CN" w:bidi="ar-SA"/>
        </w:rPr>
      </w:pPr>
      <w:r>
        <w:rPr>
          <w:rFonts w:hint="eastAsia" w:ascii="仿宋" w:hAnsi="仿宋" w:eastAsia="仿宋" w:cs="Times New Roman"/>
          <w:b w:val="0"/>
          <w:bCs w:val="0"/>
          <w:kern w:val="0"/>
          <w:sz w:val="28"/>
          <w:szCs w:val="28"/>
          <w:highlight w:val="none"/>
          <w:lang w:val="en-US" w:eastAsia="zh-CN" w:bidi="ar-SA"/>
        </w:rPr>
        <w:t>供应商2022年以来有同类项目服务业绩的，每个合同得4分，满分20分。（以上以中标通知书或合同复印件为准，响应文件中须提供合同复印件，并加盖单位公章，原件备查）</w:t>
      </w:r>
    </w:p>
    <w:p w14:paraId="6329518C">
      <w:pPr>
        <w:spacing w:line="480" w:lineRule="exact"/>
        <w:ind w:firstLine="562" w:firstLineChars="200"/>
        <w:jc w:val="left"/>
        <w:rPr>
          <w:rFonts w:hint="eastAsia" w:ascii="仿宋" w:hAnsi="仿宋" w:eastAsia="仿宋" w:cs="仿宋"/>
          <w:b/>
          <w:sz w:val="28"/>
          <w:szCs w:val="28"/>
          <w:lang w:eastAsia="zh-CN"/>
        </w:rPr>
      </w:pPr>
      <w:r>
        <w:rPr>
          <w:rFonts w:hint="eastAsia" w:ascii="仿宋" w:hAnsi="仿宋" w:eastAsia="仿宋"/>
          <w:b/>
          <w:bCs/>
          <w:kern w:val="2"/>
          <w:sz w:val="28"/>
          <w:szCs w:val="28"/>
          <w:lang w:val="en-US" w:eastAsia="zh-CN" w:bidi="ar-SA"/>
        </w:rPr>
        <w:t>（五）</w:t>
      </w:r>
      <w:r>
        <w:rPr>
          <w:rFonts w:hint="eastAsia" w:ascii="仿宋" w:hAnsi="仿宋" w:eastAsia="仿宋" w:cs="仿宋"/>
          <w:b/>
          <w:sz w:val="28"/>
          <w:szCs w:val="28"/>
        </w:rPr>
        <w:t>总得分＝1+2+3</w:t>
      </w:r>
      <w:r>
        <w:rPr>
          <w:rFonts w:hint="eastAsia" w:ascii="仿宋" w:hAnsi="仿宋" w:eastAsia="仿宋" w:cs="仿宋"/>
          <w:b/>
          <w:sz w:val="28"/>
          <w:szCs w:val="28"/>
          <w:lang w:eastAsia="zh-CN"/>
        </w:rPr>
        <w:t>。</w:t>
      </w:r>
    </w:p>
    <w:p w14:paraId="209B3359">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三、中标候选人推荐原则</w:t>
      </w:r>
    </w:p>
    <w:p w14:paraId="53987728">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评标小组将根据得分由高到低排列次序（得分相同时，以竞标报价由低到高顺序排列；得分相同且竞标报价相同的，按技术分高低顺序排列）并推荐三名成交候选供应商。采购人应当确定磋商小组推荐排名第一的成交候选供应商为成交供应商。排名第一的成交候选供应商放弃成交，因不可抗力提出不能履行合同，或者采购文件规定应当提交履约保证金而在规定的期限内未能提交的，采购人可以确定排名第二的成交候选供应商为成交供应商。排名第二的成交候选供应商因前款规定的同样原因不能签订合同的，采购单位可以确定排名第三的成交候选供应商为成交供应商。</w:t>
      </w:r>
    </w:p>
    <w:sectPr>
      <w:pgSz w:w="11906" w:h="16838"/>
      <w:pgMar w:top="1247" w:right="1361"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B00163-1CA8-47BB-9AFA-65FFD80840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7CBE7609-8086-4E80-9AB1-D86C892709A0}"/>
  </w:font>
  <w:font w:name="仿宋">
    <w:panose1 w:val="02010609060101010101"/>
    <w:charset w:val="86"/>
    <w:family w:val="auto"/>
    <w:pitch w:val="default"/>
    <w:sig w:usb0="800002BF" w:usb1="38CF7CFA" w:usb2="00000016" w:usb3="00000000" w:csb0="00040001" w:csb1="00000000"/>
    <w:embedRegular r:id="rId3" w:fontKey="{DA49F650-59ED-42B6-8FAC-5A8F57BF752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E671D"/>
    <w:rsid w:val="0FF27311"/>
    <w:rsid w:val="1A1C0222"/>
    <w:rsid w:val="1E290464"/>
    <w:rsid w:val="35F637BD"/>
    <w:rsid w:val="62081863"/>
    <w:rsid w:val="6E7D1DC9"/>
    <w:rsid w:val="7BE8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1386</Words>
  <Characters>1414</Characters>
  <Lines>0</Lines>
  <Paragraphs>0</Paragraphs>
  <TotalTime>3</TotalTime>
  <ScaleCrop>false</ScaleCrop>
  <LinksUpToDate>false</LinksUpToDate>
  <CharactersWithSpaces>1457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2025-04-09T08:07:00Z</dcterms:created>
  <dc:creator>lenovo</dc:creator>
  <cp:lastModifiedBy>黄佟</cp:lastModifiedBy>
  <dcterms:modified xsi:type="dcterms:W3CDTF">2025-04-21T06:12:29Z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389E1808897149459AB74627CF7285F7_12</vt:lpwstr>
  </property>
</Properties>
</file>