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64D3E">
      <w:pPr>
        <w:pStyle w:val="11"/>
        <w:bidi w:val="0"/>
        <w:rPr>
          <w:rFonts w:hint="eastAsia"/>
        </w:rPr>
      </w:pPr>
      <w:r>
        <w:rPr>
          <w:rFonts w:hint="eastAsia"/>
        </w:rPr>
        <w:t>劳务派遣服务项目采购需求</w:t>
      </w:r>
    </w:p>
    <w:p w14:paraId="04B714B8">
      <w:pPr>
        <w:pStyle w:val="11"/>
        <w:bidi w:val="0"/>
        <w:rPr>
          <w:rFonts w:hint="eastAsia"/>
        </w:rPr>
      </w:pPr>
    </w:p>
    <w:p w14:paraId="2D98DC4C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一、项目情况</w:t>
      </w:r>
    </w:p>
    <w:p w14:paraId="7BB5A34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cs="仿宋_GB231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</w:rPr>
        <w:t>妥善做好</w:t>
      </w:r>
      <w:r>
        <w:rPr>
          <w:rFonts w:hint="eastAsia" w:ascii="仿宋_GB2312" w:hAnsi="仿宋_GB2312" w:cs="仿宋_GB2312"/>
          <w:lang w:val="en-US" w:eastAsia="zh-CN"/>
        </w:rPr>
        <w:t>我中心</w:t>
      </w:r>
      <w:r>
        <w:rPr>
          <w:rFonts w:hint="eastAsia" w:ascii="仿宋_GB2312" w:hAnsi="仿宋_GB2312" w:eastAsia="仿宋_GB2312" w:cs="仿宋_GB2312"/>
        </w:rPr>
        <w:t>劳务派遣人员接续管理工作，避免劳务派遣人员管理出现断层，保障劳务派遣服务平稳衔接，</w:t>
      </w:r>
      <w:r>
        <w:rPr>
          <w:rFonts w:hint="eastAsia" w:ascii="仿宋_GB2312" w:hAnsi="仿宋_GB2312" w:eastAsia="仿宋_GB2312" w:cs="仿宋_GB2312"/>
          <w:lang w:val="en-US" w:eastAsia="zh-CN"/>
        </w:rPr>
        <w:t>现开展</w:t>
      </w:r>
      <w:r>
        <w:rPr>
          <w:rFonts w:hint="eastAsia" w:ascii="仿宋_GB2312" w:hAnsi="仿宋_GB2312" w:eastAsia="仿宋_GB2312" w:cs="仿宋_GB2312"/>
        </w:rPr>
        <w:t>劳务派遣服务项目采购。</w:t>
      </w:r>
    </w:p>
    <w:p w14:paraId="05604B1A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 w14:paraId="5A03F02A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二、项目需求</w:t>
      </w:r>
    </w:p>
    <w:p w14:paraId="11865E5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（一）用工人数。计划用工44人，以实际发生为准。</w:t>
      </w:r>
    </w:p>
    <w:p w14:paraId="0962E46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（二）项目预算。劳务派遣服务费80元/人/月计算，最高限价预算为人民币捌万肆仟肆佰捌拾元整（¥84480元/2年），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最终按实际人数和有效投标报价结算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 w14:paraId="3A2EB37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val="en-US" w:eastAsia="zh-CN"/>
        </w:rPr>
        <w:t>服务周期。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lang w:val="en-US" w:eastAsia="zh-CN"/>
        </w:rPr>
        <w:t>项目服务期限2年，自签订合同之日起24个月，具体以签订的合同时间为准。</w:t>
      </w:r>
    </w:p>
    <w:p w14:paraId="308F0C5A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4D1BF9D4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三、供应商服务标准、资格要求及条件</w:t>
      </w:r>
    </w:p>
    <w:p w14:paraId="6D7F7B3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（一）劳务派遣人员数量。中心根据实际岗位用工需求确定。</w:t>
      </w:r>
    </w:p>
    <w:p w14:paraId="473E700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（二）提供劳务方式。中心负责公开招聘和体检工作，</w:t>
      </w:r>
      <w:r>
        <w:rPr>
          <w:rFonts w:hint="eastAsia" w:ascii="仿宋_GB2312" w:hAnsi="仿宋_GB2312" w:eastAsia="仿宋_GB2312" w:cs="仿宋_GB2312"/>
          <w:lang w:val="en-US" w:eastAsia="zh-CN"/>
        </w:rPr>
        <w:t>供应商按中心要求录用符合条件的人员后，签订《劳动合同》，以劳务派遣的方式派往中心工作。</w:t>
      </w:r>
    </w:p>
    <w:p w14:paraId="3242A70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（三）管理模式。实行双重管理，即人员人事关系隶属供应商，和供应商签订劳动合同，日常工作服从中心指挥和调配。</w:t>
      </w:r>
    </w:p>
    <w:p w14:paraId="2052E9E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（四）服务内容。</w:t>
      </w:r>
    </w:p>
    <w:p w14:paraId="09A89C1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1.基础服务：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入离职手续办理</w:t>
      </w:r>
      <w:r>
        <w:rPr>
          <w:rFonts w:hint="eastAsia" w:ascii="仿宋_GB2312" w:hAnsi="仿宋_GB2312" w:eastAsia="仿宋_GB2312" w:cs="仿宋_GB2312"/>
          <w:lang w:val="en-US" w:eastAsia="zh-CN"/>
        </w:rPr>
        <w:t>，根据中心用工计划、聘用期限等安排，妥善办理完备的入离职手续；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劳动合同管理，</w:t>
      </w:r>
      <w:r>
        <w:rPr>
          <w:rFonts w:hint="eastAsia" w:ascii="仿宋_GB2312" w:hAnsi="仿宋_GB2312" w:eastAsia="仿宋_GB2312" w:cs="仿宋_GB2312"/>
          <w:lang w:val="en-US" w:eastAsia="zh-CN"/>
        </w:rPr>
        <w:t>及时与派遣人员签订/续签《劳动合同》，保障合法合规；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维护劳动纪律，</w:t>
      </w:r>
      <w:r>
        <w:rPr>
          <w:rFonts w:hint="eastAsia" w:ascii="仿宋_GB2312" w:hAnsi="仿宋_GB2312" w:eastAsia="仿宋_GB2312" w:cs="仿宋_GB2312"/>
          <w:lang w:val="en-US" w:eastAsia="zh-CN"/>
        </w:rPr>
        <w:t>帮助招标单位规避用工风险；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派遣人员关系管理，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lang w:val="en-US" w:eastAsia="zh-CN"/>
        </w:rPr>
        <w:t>工作派遣确认单、派遣人员档案管理、退工管理、工伤申报、政策咨询；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个税，</w:t>
      </w:r>
      <w:r>
        <w:rPr>
          <w:rFonts w:hint="eastAsia" w:ascii="仿宋_GB2312" w:hAnsi="仿宋_GB2312" w:eastAsia="仿宋_GB2312" w:cs="仿宋_GB2312"/>
          <w:lang w:val="en-US" w:eastAsia="zh-CN"/>
        </w:rPr>
        <w:t>及时准确完成劳务派遣人员个税相关发放、缴纳及申报。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社会保险服务，</w:t>
      </w:r>
      <w:r>
        <w:rPr>
          <w:rFonts w:hint="eastAsia" w:ascii="仿宋_GB2312" w:hAnsi="仿宋_GB2312" w:eastAsia="仿宋_GB2312" w:cs="仿宋_GB2312"/>
          <w:lang w:val="en-US" w:eastAsia="zh-CN"/>
        </w:rPr>
        <w:t>依法缴纳派遣人员各项社会保险等费用；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劳动争议处理，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  <w:t>劳动纠纷调解、劳动仲裁、法律咨询；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2"/>
          <w:lang w:val="en-US" w:eastAsia="zh-CN" w:bidi="ar-SA"/>
        </w:rPr>
        <w:t>中心所委托办理的其他事务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等等</w:t>
      </w:r>
      <w:r>
        <w:rPr>
          <w:rFonts w:hint="eastAsia" w:ascii="仿宋_GB2312" w:hAnsi="仿宋_GB2312" w:eastAsia="仿宋_GB2312" w:cs="仿宋_GB2312"/>
          <w:kern w:val="2"/>
          <w:sz w:val="32"/>
          <w:szCs w:val="22"/>
          <w:lang w:val="en-US" w:eastAsia="zh-CN" w:bidi="ar-SA"/>
        </w:rPr>
        <w:t>。</w:t>
      </w:r>
    </w:p>
    <w:p w14:paraId="37B0E53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2.供应商负责组织劳务派遣人员的岗前培训，了解自身工作性质和工作内容，加强其安全意识。在劳务派遣人员派往中心工作期间，供应商要定期召开会议，做好劳务派遣人员的教育培训工作。</w:t>
      </w:r>
    </w:p>
    <w:p w14:paraId="0FD1E9A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劳务派遣人员在派往中心工作期间，供应商应及时与劳务派遣人员所在科（所）对接，跟踪掌握劳务派遣人员工作进展情况与思想动态。及时配合中心开展劳务派遣人员年度考核，若考核不合格的，供应商应对其进行约谈，对于拒不改正的人员，中心有权将其退回供应商。</w:t>
      </w:r>
    </w:p>
    <w:p w14:paraId="415BCBE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4.劳务派遣人员服务期限最低为2年，在劳务派遣人员《劳动合同》到期前60日，供应商需书面通知中心及劳务派遣人员，做好对接工作。</w:t>
      </w:r>
    </w:p>
    <w:p w14:paraId="423E0F4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资格要求及条件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。</w:t>
      </w:r>
    </w:p>
    <w:p w14:paraId="755B0C7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lang w:val="en-US" w:eastAsia="zh-CN"/>
        </w:rPr>
        <w:t>供应商资格要求</w:t>
      </w:r>
    </w:p>
    <w:p w14:paraId="3CE2A8A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需具备独立承担民事责任能力，持有有效劳务派遣经营许可证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68748BA8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lang w:val="en-US" w:eastAsia="zh-CN"/>
        </w:rPr>
        <w:t>诚信资格要求</w:t>
      </w:r>
    </w:p>
    <w:p w14:paraId="180A0AD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供应商提供未被列入失信被执行人、重大税收违法失信主体、政府采购严重违法失信行为记录名单的承诺函原件（格式自拟）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1D021E9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（六）其他要求。</w:t>
      </w:r>
    </w:p>
    <w:p w14:paraId="092C2C0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lang w:val="en-US" w:eastAsia="zh-CN"/>
        </w:rPr>
        <w:t>需提供近三个月纳税及社保缴纳证明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 w14:paraId="1CC3FD6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2.履约保证金为2000元，由中标人在签订合同前直接缴入采购人账户，否则不予签订合同，提供保证金缴纳凭证或承诺函。</w:t>
      </w:r>
    </w:p>
    <w:p w14:paraId="0CAD199D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 w14:paraId="10EC6D69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四、支付方式</w:t>
      </w:r>
    </w:p>
    <w:p w14:paraId="26C7849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劳务派遣人员薪资。每月28日前，中心将上月劳务派遣人员薪资总费用对公转账至供应商对公账户，由供应商通过银行转账的方式发放人员薪资，并向中心提供银行流水明细清单及发票。劳务派遣人员的工资标准和福利待遇按照中心公开招聘条件执行。</w:t>
      </w:r>
    </w:p>
    <w:p w14:paraId="24309519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二）服务费用。每月28日前，中心将上月服务费用对公转账至供应商对公账户，供应商收到款项后向中心提供发票。服务期不超过半月的，服务费用按半月计算，服务期超过半月、不满一个月的，服务费用按一个月计算。</w:t>
      </w:r>
    </w:p>
    <w:p w14:paraId="580ED02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321973A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51FFA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160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247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158CE">
    <w:pPr>
      <w:pStyle w:val="5"/>
      <w:tabs>
        <w:tab w:val="clear" w:pos="4153"/>
      </w:tabs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704C2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8704C2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yZmIwYjU1MmE0MWQwOWRkMzg0MTc1Yjg0NjdmMDMifQ=="/>
  </w:docVars>
  <w:rsids>
    <w:rsidRoot w:val="00172A27"/>
    <w:rsid w:val="014E00B3"/>
    <w:rsid w:val="01655E65"/>
    <w:rsid w:val="03AA5DB1"/>
    <w:rsid w:val="04793A64"/>
    <w:rsid w:val="04D56E5D"/>
    <w:rsid w:val="05AF3AE1"/>
    <w:rsid w:val="066B5CCB"/>
    <w:rsid w:val="06FA2BAB"/>
    <w:rsid w:val="072D11D3"/>
    <w:rsid w:val="07C75183"/>
    <w:rsid w:val="095E1336"/>
    <w:rsid w:val="097161D8"/>
    <w:rsid w:val="09906FBF"/>
    <w:rsid w:val="0A2E383A"/>
    <w:rsid w:val="0B984444"/>
    <w:rsid w:val="0C66480D"/>
    <w:rsid w:val="0CB47CA0"/>
    <w:rsid w:val="0D625B94"/>
    <w:rsid w:val="0DFF1D5B"/>
    <w:rsid w:val="0E172C2B"/>
    <w:rsid w:val="0EDE1004"/>
    <w:rsid w:val="11782338"/>
    <w:rsid w:val="12527A9D"/>
    <w:rsid w:val="12BA2945"/>
    <w:rsid w:val="12EC4418"/>
    <w:rsid w:val="14694157"/>
    <w:rsid w:val="14C44CA4"/>
    <w:rsid w:val="14D507B4"/>
    <w:rsid w:val="1565422D"/>
    <w:rsid w:val="163E2DAF"/>
    <w:rsid w:val="16A13043"/>
    <w:rsid w:val="18023FB5"/>
    <w:rsid w:val="180D13A8"/>
    <w:rsid w:val="1865086B"/>
    <w:rsid w:val="18C40D05"/>
    <w:rsid w:val="1C0B5290"/>
    <w:rsid w:val="1E6E02FD"/>
    <w:rsid w:val="1EA641A8"/>
    <w:rsid w:val="1FCB401B"/>
    <w:rsid w:val="203D39F0"/>
    <w:rsid w:val="213709D3"/>
    <w:rsid w:val="21831B09"/>
    <w:rsid w:val="21E872AF"/>
    <w:rsid w:val="22B03475"/>
    <w:rsid w:val="22D56687"/>
    <w:rsid w:val="24336CB7"/>
    <w:rsid w:val="24953425"/>
    <w:rsid w:val="256E58F7"/>
    <w:rsid w:val="25717B86"/>
    <w:rsid w:val="25B96C70"/>
    <w:rsid w:val="25C7728B"/>
    <w:rsid w:val="27516D91"/>
    <w:rsid w:val="29136553"/>
    <w:rsid w:val="2A0A1509"/>
    <w:rsid w:val="2AF74609"/>
    <w:rsid w:val="2B20324F"/>
    <w:rsid w:val="2B6D169A"/>
    <w:rsid w:val="2B956A91"/>
    <w:rsid w:val="2C892530"/>
    <w:rsid w:val="2D2325AC"/>
    <w:rsid w:val="2E16582B"/>
    <w:rsid w:val="2E3217BF"/>
    <w:rsid w:val="2FAB2F18"/>
    <w:rsid w:val="303867AA"/>
    <w:rsid w:val="30DB5C08"/>
    <w:rsid w:val="31A35A6A"/>
    <w:rsid w:val="3332549A"/>
    <w:rsid w:val="35E328D9"/>
    <w:rsid w:val="360734AB"/>
    <w:rsid w:val="361B0154"/>
    <w:rsid w:val="36393E81"/>
    <w:rsid w:val="378D51F2"/>
    <w:rsid w:val="397D4DF2"/>
    <w:rsid w:val="39AE0030"/>
    <w:rsid w:val="39E92E32"/>
    <w:rsid w:val="3A3B329F"/>
    <w:rsid w:val="40814520"/>
    <w:rsid w:val="4151130E"/>
    <w:rsid w:val="41C80114"/>
    <w:rsid w:val="43143A32"/>
    <w:rsid w:val="434356C0"/>
    <w:rsid w:val="43BE6232"/>
    <w:rsid w:val="471554AA"/>
    <w:rsid w:val="477B5F15"/>
    <w:rsid w:val="47D17961"/>
    <w:rsid w:val="488D7919"/>
    <w:rsid w:val="497004D0"/>
    <w:rsid w:val="4A251F9D"/>
    <w:rsid w:val="4A6B72A5"/>
    <w:rsid w:val="4C8F1529"/>
    <w:rsid w:val="4C90595E"/>
    <w:rsid w:val="4E267017"/>
    <w:rsid w:val="4ECF78B2"/>
    <w:rsid w:val="4F531CB1"/>
    <w:rsid w:val="507C4C83"/>
    <w:rsid w:val="508E75C7"/>
    <w:rsid w:val="509774A6"/>
    <w:rsid w:val="51391ED1"/>
    <w:rsid w:val="5316015D"/>
    <w:rsid w:val="53B07010"/>
    <w:rsid w:val="545A2D73"/>
    <w:rsid w:val="54F827B3"/>
    <w:rsid w:val="55160F28"/>
    <w:rsid w:val="564C73FE"/>
    <w:rsid w:val="566B4385"/>
    <w:rsid w:val="56E10C5F"/>
    <w:rsid w:val="56E46B9A"/>
    <w:rsid w:val="582157B7"/>
    <w:rsid w:val="58E53C32"/>
    <w:rsid w:val="59B234B4"/>
    <w:rsid w:val="59B91A1F"/>
    <w:rsid w:val="59F12F67"/>
    <w:rsid w:val="5BA76942"/>
    <w:rsid w:val="5C032D84"/>
    <w:rsid w:val="5C55730B"/>
    <w:rsid w:val="5C836B56"/>
    <w:rsid w:val="5E005A13"/>
    <w:rsid w:val="5E66223C"/>
    <w:rsid w:val="5EB1663C"/>
    <w:rsid w:val="602A71D2"/>
    <w:rsid w:val="63527364"/>
    <w:rsid w:val="6476245E"/>
    <w:rsid w:val="6563794C"/>
    <w:rsid w:val="659351B4"/>
    <w:rsid w:val="659473B3"/>
    <w:rsid w:val="667B6382"/>
    <w:rsid w:val="66A9277E"/>
    <w:rsid w:val="66E060A6"/>
    <w:rsid w:val="66F422E8"/>
    <w:rsid w:val="675F7BCA"/>
    <w:rsid w:val="67976B83"/>
    <w:rsid w:val="6844471E"/>
    <w:rsid w:val="6B94610F"/>
    <w:rsid w:val="6C5703CB"/>
    <w:rsid w:val="6D463172"/>
    <w:rsid w:val="6D6C7031"/>
    <w:rsid w:val="6DF25BEE"/>
    <w:rsid w:val="6E0E551E"/>
    <w:rsid w:val="6E657628"/>
    <w:rsid w:val="6E811FDA"/>
    <w:rsid w:val="700E4C63"/>
    <w:rsid w:val="70512559"/>
    <w:rsid w:val="70647BF1"/>
    <w:rsid w:val="72866971"/>
    <w:rsid w:val="72B61620"/>
    <w:rsid w:val="72F00A08"/>
    <w:rsid w:val="73010267"/>
    <w:rsid w:val="732D3849"/>
    <w:rsid w:val="74604B19"/>
    <w:rsid w:val="75A1338B"/>
    <w:rsid w:val="78D772EB"/>
    <w:rsid w:val="79BF6786"/>
    <w:rsid w:val="7A113477"/>
    <w:rsid w:val="7A6E7C85"/>
    <w:rsid w:val="7AEB4B37"/>
    <w:rsid w:val="7DBB22F8"/>
    <w:rsid w:val="7E235535"/>
    <w:rsid w:val="7E7D318F"/>
    <w:rsid w:val="7EA234DA"/>
    <w:rsid w:val="7EA61CC2"/>
    <w:rsid w:val="7F04016F"/>
    <w:rsid w:val="7F8E1D83"/>
    <w:rsid w:val="7F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overflowPunct w:val="0"/>
      <w:spacing w:line="560" w:lineRule="exact"/>
      <w:ind w:firstLine="48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Times New Roman" w:cs="Times New Roman"/>
      <w:sz w:val="2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二级标题"/>
    <w:basedOn w:val="1"/>
    <w:qFormat/>
    <w:uiPriority w:val="0"/>
    <w:pPr>
      <w:overflowPunct w:val="0"/>
      <w:spacing w:line="560" w:lineRule="exact"/>
      <w:ind w:firstLine="880" w:firstLineChars="200"/>
      <w:outlineLvl w:val="1"/>
    </w:pPr>
    <w:rPr>
      <w:rFonts w:hint="eastAsia" w:ascii="Times New Roman" w:hAnsi="Times New Roman" w:eastAsia="楷体" w:cs="Times New Roman"/>
      <w:sz w:val="32"/>
    </w:rPr>
  </w:style>
  <w:style w:type="paragraph" w:customStyle="1" w:styleId="11">
    <w:name w:val="大标题"/>
    <w:basedOn w:val="1"/>
    <w:qFormat/>
    <w:uiPriority w:val="0"/>
    <w:pPr>
      <w:overflowPunct w:val="0"/>
      <w:spacing w:line="560" w:lineRule="exact"/>
      <w:ind w:firstLine="0" w:firstLineChars="0"/>
      <w:jc w:val="center"/>
      <w:outlineLvl w:val="0"/>
    </w:pPr>
    <w:rPr>
      <w:rFonts w:hint="eastAsia" w:eastAsia="方正小标宋简体"/>
      <w:sz w:val="44"/>
    </w:rPr>
  </w:style>
  <w:style w:type="paragraph" w:customStyle="1" w:styleId="12">
    <w:name w:val="一级标题"/>
    <w:basedOn w:val="1"/>
    <w:qFormat/>
    <w:uiPriority w:val="0"/>
    <w:pPr>
      <w:overflowPunct w:val="0"/>
      <w:spacing w:line="560" w:lineRule="exact"/>
      <w:ind w:firstLine="880" w:firstLineChars="200"/>
      <w:outlineLvl w:val="0"/>
    </w:pPr>
    <w:rPr>
      <w:rFonts w:hint="eastAsia" w:ascii="Times New Roman" w:hAnsi="Times New Roman" w:eastAsia="黑体" w:cs="Times New Roman"/>
      <w:sz w:val="32"/>
    </w:rPr>
  </w:style>
  <w:style w:type="paragraph" w:customStyle="1" w:styleId="13">
    <w:name w:val="三级标题"/>
    <w:basedOn w:val="1"/>
    <w:qFormat/>
    <w:uiPriority w:val="0"/>
    <w:pPr>
      <w:overflowPunct w:val="0"/>
      <w:jc w:val="both"/>
      <w:outlineLvl w:val="2"/>
    </w:pPr>
    <w:rPr>
      <w:rFonts w:hint="eastAsia" w:cs="方正小标宋简体"/>
      <w:b/>
      <w:szCs w:val="36"/>
    </w:rPr>
  </w:style>
  <w:style w:type="paragraph" w:customStyle="1" w:styleId="14">
    <w:name w:val="正文空2格  1."/>
    <w:basedOn w:val="1"/>
    <w:qFormat/>
    <w:uiPriority w:val="0"/>
    <w:pPr>
      <w:ind w:firstLine="480" w:firstLineChars="200"/>
    </w:pPr>
    <w:rPr>
      <w:rFonts w:ascii="Times New Roman" w:hAnsi="Times New Roman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1353</Words>
  <Characters>1384</Characters>
  <Lines>0</Lines>
  <Paragraphs>0</Paragraphs>
  <TotalTime>7</TotalTime>
  <ScaleCrop>false</ScaleCrop>
  <LinksUpToDate>false</LinksUpToDate>
  <CharactersWithSpaces>1446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2025-09-27T15:29:00Z</dcterms:created>
  <dc:creator>wy</dc:creator>
  <cp:lastModifiedBy>黄佟</cp:lastModifiedBy>
  <dcterms:modified xsi:type="dcterms:W3CDTF">2025-10-14T03:25:58Z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D78AB5D9E7224F8FB1EFCA00D9E217CE_13</vt:lpwstr>
  </property>
  <property fmtid="{D5CDD505-2E9C-101B-9397-08002B2CF9AE}" pid="4" name="KSOTemplateDocerSaveRecord">
    <vt:lpwstr>eyJoZGlkIjoiOTFmZGYzMzM4OTgwYmU4OWViN2ZmZTU0NTY5ZmVlMTIiLCJ1c2VySWQiOiIxNTc4NTU2MDcyIn0=</vt:lpwstr>
  </property>
</Properties>
</file>