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F51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7064B7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 w14:paraId="5D8D14A2">
      <w:pPr>
        <w:rPr>
          <w:rFonts w:ascii="Times New Roman" w:hAnsi="Times New Roman" w:cs="Times New Roman"/>
        </w:rPr>
      </w:pPr>
    </w:p>
    <w:tbl>
      <w:tblPr>
        <w:tblStyle w:val="3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173"/>
        <w:gridCol w:w="1470"/>
        <w:gridCol w:w="1489"/>
        <w:gridCol w:w="6855"/>
      </w:tblGrid>
      <w:tr w14:paraId="107E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  <w:jc w:val="center"/>
        </w:trPr>
        <w:tc>
          <w:tcPr>
            <w:tcW w:w="628" w:type="dxa"/>
            <w:noWrap/>
            <w:vAlign w:val="center"/>
          </w:tcPr>
          <w:p w14:paraId="7D193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3" w:type="dxa"/>
            <w:noWrap/>
            <w:vAlign w:val="center"/>
          </w:tcPr>
          <w:p w14:paraId="2F07E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470" w:type="dxa"/>
            <w:noWrap/>
            <w:vAlign w:val="center"/>
          </w:tcPr>
          <w:p w14:paraId="2404A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1489" w:type="dxa"/>
            <w:noWrap/>
            <w:vAlign w:val="center"/>
          </w:tcPr>
          <w:p w14:paraId="737C0D8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855" w:type="dxa"/>
            <w:noWrap/>
            <w:vAlign w:val="center"/>
          </w:tcPr>
          <w:p w14:paraId="4B9F65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 w14:paraId="699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628" w:type="dxa"/>
            <w:noWrap/>
            <w:vAlign w:val="center"/>
          </w:tcPr>
          <w:p w14:paraId="4A4FC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03E51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HIV 抗原抗体快速检测条</w:t>
            </w:r>
          </w:p>
        </w:tc>
        <w:tc>
          <w:tcPr>
            <w:tcW w:w="1470" w:type="dxa"/>
            <w:noWrap/>
            <w:vAlign w:val="center"/>
          </w:tcPr>
          <w:p w14:paraId="2B903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149AA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6AC0AF2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用于高危人群艾滋病筛查、复核，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可以同时检测HIV抗体和P24抗原，敏感性和特异性大于99%以上，并且获得国家药品监督管理局注册证。</w:t>
            </w:r>
          </w:p>
        </w:tc>
      </w:tr>
      <w:tr w14:paraId="0402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628" w:type="dxa"/>
            <w:noWrap/>
            <w:vAlign w:val="center"/>
          </w:tcPr>
          <w:p w14:paraId="41C3D327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08456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HIV确证检测试剂</w:t>
            </w:r>
          </w:p>
        </w:tc>
        <w:tc>
          <w:tcPr>
            <w:tcW w:w="1470" w:type="dxa"/>
            <w:noWrap/>
            <w:vAlign w:val="center"/>
          </w:tcPr>
          <w:p w14:paraId="1482B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70FF36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48C222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HIV确证试验,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免疫印迹法（WB），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检测带必须同时含HIV-1和HIV-2型阳性质控带；抗原条带数≥8条，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试剂适用于BeeBlot系列、Profiblot系列和AutoBlot Systen等机型，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并且获得国家药品监督管理局注册证。</w:t>
            </w:r>
          </w:p>
        </w:tc>
      </w:tr>
      <w:tr w14:paraId="3885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628" w:type="dxa"/>
            <w:noWrap/>
            <w:vAlign w:val="center"/>
          </w:tcPr>
          <w:p w14:paraId="651B23B3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2606F7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CD4三色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检测试剂</w:t>
            </w:r>
          </w:p>
        </w:tc>
        <w:tc>
          <w:tcPr>
            <w:tcW w:w="1470" w:type="dxa"/>
            <w:noWrap/>
            <w:vAlign w:val="center"/>
          </w:tcPr>
          <w:p w14:paraId="48C4E7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73821A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10DF90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艾滋病感染者的CD4检测，包含计数管、CD3、CD4、CD8染色剂，校准品（</w:t>
            </w:r>
            <w:r>
              <w:rPr>
                <w:rFonts w:hint="eastAsia" w:eastAsiaTheme="minorEastAsia"/>
                <w:color w:val="000000"/>
                <w:sz w:val="22"/>
                <w:szCs w:val="22"/>
                <w:highlight w:val="none"/>
              </w:rPr>
              <w:t>三色+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APC</w:t>
            </w:r>
            <w:r>
              <w:rPr>
                <w:rFonts w:hint="eastAsia" w:eastAsiaTheme="minorEastAsia"/>
                <w:color w:val="000000"/>
                <w:sz w:val="22"/>
                <w:szCs w:val="22"/>
                <w:highlight w:val="none"/>
              </w:rPr>
              <w:t>设置微球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），溶血素和鞘液，适用于FACSCalibur和FACSCanII等流式细胞仪，并且执行产品注册管理的产品须获得国家药品监督管理局注册证。</w:t>
            </w:r>
          </w:p>
        </w:tc>
      </w:tr>
      <w:tr w14:paraId="159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7BAB5F51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shd w:val="clear" w:color="auto" w:fill="auto"/>
            <w:noWrap/>
            <w:vAlign w:val="center"/>
          </w:tcPr>
          <w:p w14:paraId="52BE49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检测试剂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EE4C8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040C40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shd w:val="clear" w:color="auto" w:fill="auto"/>
            <w:noWrap/>
            <w:vAlign w:val="center"/>
          </w:tcPr>
          <w:p w14:paraId="1ABC1A1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用于全区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艾滋病感染者的CD4检测，包含计数管、CD3、CD4、CD8、CD45染色剂，校准品（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七色校准微球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），溶血素和鞘液，适用于FACSCalibur和FACSCanII等流式细胞仪，并且执行产品注册管理的产品须获得国家药品监督管理局注册证。</w:t>
            </w:r>
          </w:p>
        </w:tc>
      </w:tr>
      <w:tr w14:paraId="1A68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7AA4276F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2914BA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1B9C5C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2EDC7B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1B442B3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用于全区艾滋病感染者的病载检测，应用实时荧光定量检测技术，TaqMan探针技术，使用内标定量法，检测范围20～1.0×10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copies/ml，试剂适用于taqman96、taqman48、cobas4800和cobas6800机型。并且获得国家药品监督管理局注册证。</w:t>
            </w:r>
          </w:p>
        </w:tc>
      </w:tr>
      <w:tr w14:paraId="4988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655CE09E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6188E5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noWrap/>
            <w:vAlign w:val="center"/>
          </w:tcPr>
          <w:p w14:paraId="529501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50750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6C52983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用于全区艾滋病感染者的病载检测，应用实时荧光定量检测技术，检测范围40～1.0×10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7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copies/ml，检测样本体积0.2～1.0ml，试剂适用于m2000sp和m2000rs机型，并且获得国家药品监督管理局注册证。</w:t>
            </w:r>
          </w:p>
        </w:tc>
      </w:tr>
      <w:tr w14:paraId="7722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79F0EA5E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6EB5D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  <w:noWrap/>
            <w:vAlign w:val="center"/>
          </w:tcPr>
          <w:p w14:paraId="3A639D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07823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4018B1A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用于全区艾滋病感染者的病载检测，实时荧光定量检测技术，应用磁珠法提取，检测灵敏度：≤50copies/ml，线性动力学范围100～1.0×10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copies/ml，试剂适用于WanTag Vortex系列机型，并且获得国家药品监督管理局注册证。</w:t>
            </w:r>
          </w:p>
        </w:tc>
      </w:tr>
      <w:tr w14:paraId="7381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3FB0CD75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1D7B2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HIV病载试剂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0" w:type="dxa"/>
            <w:noWrap/>
            <w:vAlign w:val="center"/>
          </w:tcPr>
          <w:p w14:paraId="390F76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2C59B9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2EA6A0F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用于全区艾滋病感染者的病载检测，应用实时荧光定量检测技术，内标法定量，灵敏度≤20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copies/ml，检测线性范围:30～1×108IU/mL，试剂适用于LiSafeNA9600Pro 等机型，并且获得国家药品监督管理局注册证。</w:t>
            </w:r>
          </w:p>
        </w:tc>
      </w:tr>
      <w:tr w14:paraId="0171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628" w:type="dxa"/>
            <w:noWrap/>
            <w:vAlign w:val="center"/>
          </w:tcPr>
          <w:p w14:paraId="45384AE4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540E5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CD4质控品</w:t>
            </w:r>
          </w:p>
        </w:tc>
        <w:tc>
          <w:tcPr>
            <w:tcW w:w="1470" w:type="dxa"/>
            <w:noWrap/>
            <w:vAlign w:val="center"/>
          </w:tcPr>
          <w:p w14:paraId="1D453F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5FB852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855" w:type="dxa"/>
            <w:noWrap/>
            <w:vAlign w:val="center"/>
          </w:tcPr>
          <w:p w14:paraId="4607E79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用于流式细胞仪进行免疫表型分析，可检测CD45，CD3，CD3+/CD4+，CD3+/CD8+，每套包含高值和低值两支。</w:t>
            </w:r>
          </w:p>
        </w:tc>
      </w:tr>
      <w:tr w14:paraId="5F4A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628" w:type="dxa"/>
            <w:noWrap/>
            <w:vAlign w:val="center"/>
          </w:tcPr>
          <w:p w14:paraId="78D928F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7D6BE8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HIV快检试剂质控品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1E0B3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63BBE4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6855" w:type="dxa"/>
            <w:noWrap/>
            <w:vAlign w:val="center"/>
          </w:tcPr>
          <w:p w14:paraId="4D6A9E3C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含HIV抗体弱阳性质控品，所有快检试剂能检出。</w:t>
            </w:r>
          </w:p>
        </w:tc>
      </w:tr>
      <w:tr w14:paraId="5D6D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628" w:type="dxa"/>
            <w:noWrap/>
            <w:vAlign w:val="center"/>
          </w:tcPr>
          <w:p w14:paraId="47C4D3C5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584E72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HIV/TP/HCV/HBV联合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快检试剂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质控品</w:t>
            </w:r>
          </w:p>
        </w:tc>
        <w:tc>
          <w:tcPr>
            <w:tcW w:w="1470" w:type="dxa"/>
            <w:noWrap/>
            <w:vAlign w:val="center"/>
          </w:tcPr>
          <w:p w14:paraId="03E29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1E1AB7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6855" w:type="dxa"/>
            <w:noWrap/>
            <w:vAlign w:val="center"/>
          </w:tcPr>
          <w:p w14:paraId="091A6229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覆盖 HIV/TP/HCV/HBV 四类病原体，含阴，阳质控品；适用于胶体金等快速检测产品。</w:t>
            </w:r>
          </w:p>
        </w:tc>
      </w:tr>
      <w:tr w14:paraId="04FE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7BF0623C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48662D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HIV-1新发感染检测试剂</w:t>
            </w:r>
          </w:p>
        </w:tc>
        <w:tc>
          <w:tcPr>
            <w:tcW w:w="1470" w:type="dxa"/>
            <w:noWrap/>
            <w:vAlign w:val="center"/>
          </w:tcPr>
          <w:p w14:paraId="656E9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693AA1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19A4EABF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HIV-1新发感染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人群检测，方法为酶联免疫反应，包被新型重组蛋白rIDR-M，覆盖全球范围的 HIV-1 亚型检测，解离缓冲液解离低亲和力抗体，基于 HIV-1 特异性免疫球蛋白亲和力低的检测原理。可检测检测血清、血浆及干血斑。</w:t>
            </w:r>
          </w:p>
        </w:tc>
      </w:tr>
      <w:tr w14:paraId="7B85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297AA06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5DDEAB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HIV耐药检测（委托检测）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153F58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3E280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71CC451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用于全区HIV耐药检测，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主要为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  <w:t>pol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区基因测序（至少使用5条正反向引物对目的片段进行测序），到指定实验室开展样本核酸提取和PCR扩增检测等内容，然后再完成产物测序、序列清理、拼接和耐药分析，目的片段长度不低于1000bp。</w:t>
            </w:r>
          </w:p>
        </w:tc>
      </w:tr>
      <w:tr w14:paraId="6F1C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628" w:type="dxa"/>
            <w:noWrap/>
            <w:vAlign w:val="center"/>
          </w:tcPr>
          <w:p w14:paraId="522D163C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3" w:type="dxa"/>
            <w:noWrap/>
            <w:vAlign w:val="center"/>
          </w:tcPr>
          <w:p w14:paraId="114B0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-1 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pol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区测序服务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（委托检测）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noWrap/>
            <w:vAlign w:val="center"/>
          </w:tcPr>
          <w:p w14:paraId="6FD051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489" w:type="dxa"/>
            <w:noWrap/>
            <w:vAlign w:val="center"/>
          </w:tcPr>
          <w:p w14:paraId="2FAAF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5DD0EF6F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用于全区HIV耐药检测，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4"/>
                <w:szCs w:val="24"/>
                <w:lang w:val="en-US" w:eastAsia="zh-CN" w:bidi="ar-SA"/>
              </w:rPr>
              <w:t>pol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区扩增产物测序服务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每个样本至少使用5条正反向引物对目的片段进行测序，包含测序、序列清理、拼接和耐药分析；目的片段长度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不低于1000bp；到指定实验室协助完成样本前期处理。</w:t>
            </w:r>
          </w:p>
        </w:tc>
      </w:tr>
    </w:tbl>
    <w:p w14:paraId="2FA703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DAF59"/>
    <w:multiLevelType w:val="singleLevel"/>
    <w:tmpl w:val="AE7DAF59"/>
    <w:lvl w:ilvl="0" w:tentative="0">
      <w:start w:val="1"/>
      <w:numFmt w:val="decimal"/>
      <w:suff w:val="nothing"/>
      <w:lvlText w:val="%1"/>
      <w:lvlJc w:val="center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WYwYzlhNWY1MDIyYzBmMjA0NjU3MTQ0YjM4NTMifQ=="/>
  </w:docVars>
  <w:rsids>
    <w:rsidRoot w:val="00000000"/>
    <w:rsid w:val="09B90AFC"/>
    <w:rsid w:val="0E617B66"/>
    <w:rsid w:val="2A450EBC"/>
    <w:rsid w:val="346E6803"/>
    <w:rsid w:val="3AE47D6A"/>
    <w:rsid w:val="3EB62C2C"/>
    <w:rsid w:val="4126731C"/>
    <w:rsid w:val="42086F04"/>
    <w:rsid w:val="53F35F85"/>
    <w:rsid w:val="5AB02E22"/>
    <w:rsid w:val="629925B8"/>
    <w:rsid w:val="67D37681"/>
    <w:rsid w:val="693608B0"/>
    <w:rsid w:val="6AA2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1602</Characters>
  <Lines>0</Lines>
  <Paragraphs>0</Paragraphs>
  <TotalTime>8</TotalTime>
  <ScaleCrop>false</ScaleCrop>
  <LinksUpToDate>false</LinksUpToDate>
  <CharactersWithSpaces>1617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唐凯玲</cp:lastModifiedBy>
  <dcterms:modified xsi:type="dcterms:W3CDTF">2025-11-21T03:26:14Z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17D44CCD00A04399A218D7E602B96EC4_12</vt:lpwstr>
  </property>
  <property fmtid="{D5CDD505-2E9C-101B-9397-08002B2CF9AE}" pid="4" name="KSOTemplateDocerSaveRecord">
    <vt:lpwstr>eyJoZGlkIjoiNjM2NWYwYzlhNWY1MDIyYzBmMjA0NjU3MTQ0YjM4NTMiLCJ1c2VySWQiOiIxNTc4NTY5NzA3In0=</vt:lpwstr>
  </property>
</Properties>
</file>