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内容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1799"/>
        <w:gridCol w:w="6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79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配制配送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73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  <w:jc w:val="center"/>
        </w:trPr>
        <w:tc>
          <w:tcPr>
            <w:tcW w:w="7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年全区盐酸美沙酮口服溶液配制配送服务</w:t>
            </w:r>
          </w:p>
        </w:tc>
        <w:tc>
          <w:tcPr>
            <w:tcW w:w="1676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一批</w:t>
            </w:r>
          </w:p>
        </w:tc>
        <w:tc>
          <w:tcPr>
            <w:tcW w:w="1799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桶（1mg/1ml,5000ml/桶）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32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由广西自治区药品监督管理局指定的盐酸美沙酮口服溶液配制单位，配制盐酸美沙酮口服溶液并配送到全区67家门诊和其延伸点一年药液（2026年5月-2027年5月）使用量。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N2VhOWMzZDY1MTEyZTM3ZDY4YWI5YTlkYTVhYWYifQ=="/>
  </w:docVars>
  <w:rsids>
    <w:rsidRoot w:val="00000000"/>
    <w:rsid w:val="0E707BF7"/>
    <w:rsid w:val="18820C52"/>
    <w:rsid w:val="1BDE58CF"/>
    <w:rsid w:val="1D043E5B"/>
    <w:rsid w:val="1EF335FC"/>
    <w:rsid w:val="2A170123"/>
    <w:rsid w:val="2FE51D9B"/>
    <w:rsid w:val="30CB057B"/>
    <w:rsid w:val="359F479A"/>
    <w:rsid w:val="476423CB"/>
    <w:rsid w:val="4E924BD3"/>
    <w:rsid w:val="58202286"/>
    <w:rsid w:val="5B24736C"/>
    <w:rsid w:val="5B501F0F"/>
    <w:rsid w:val="62981A82"/>
    <w:rsid w:val="629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148</Characters>
  <Lines>0</Lines>
  <Paragraphs>0</Paragraphs>
  <TotalTime>4</TotalTime>
  <ScaleCrop>false</ScaleCrop>
  <LinksUpToDate>false</LinksUpToDate>
  <CharactersWithSpaces>148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2024-12-09T02:06:00Z</dcterms:created>
  <dc:creator>Administrator</dc:creator>
  <cp:lastModifiedBy>刘帅凤</cp:lastModifiedBy>
  <dcterms:modified xsi:type="dcterms:W3CDTF">2025-12-08T07:55:48Z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F86157109E4040F280D8EAF193E12B5D_13</vt:lpwstr>
  </property>
  <property fmtid="{D5CDD505-2E9C-101B-9397-08002B2CF9AE}" pid="4" name="KSOTemplateDocerSaveRecord">
    <vt:lpwstr>eyJoZGlkIjoiNTg5ODIyM2FlZTY4MDUwOGYwZDc5NTQ1NDczYjY4MjkiLCJ1c2VySWQiOiIxNTc4NTYzMTA2In0=</vt:lpwstr>
  </property>
</Properties>
</file>