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3C55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附件2</w:t>
      </w:r>
    </w:p>
    <w:p w14:paraId="542231E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广西壮族</w:t>
      </w:r>
      <w:r>
        <w:rPr>
          <w:rFonts w:hint="eastAsia" w:ascii="方正小标宋简体" w:hAnsi="方正小标宋简体" w:eastAsia="方正小标宋简体" w:cs="方正小标宋简体"/>
          <w:sz w:val="44"/>
          <w:szCs w:val="44"/>
        </w:rPr>
        <w:t>自治区疾病预防控制中心</w:t>
      </w:r>
    </w:p>
    <w:p w14:paraId="785E9AE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对外</w:t>
      </w:r>
      <w:r>
        <w:rPr>
          <w:rFonts w:hint="eastAsia" w:ascii="方正小标宋简体" w:hAnsi="方正小标宋简体" w:eastAsia="方正小标宋简体" w:cs="方正小标宋简体"/>
          <w:sz w:val="44"/>
          <w:szCs w:val="44"/>
          <w:lang w:val="en-US" w:eastAsia="zh-CN"/>
        </w:rPr>
        <w:t>公共卫生</w:t>
      </w:r>
      <w:r>
        <w:rPr>
          <w:rFonts w:hint="eastAsia" w:ascii="方正小标宋简体" w:hAnsi="方正小标宋简体" w:eastAsia="方正小标宋简体" w:cs="方正小标宋简体"/>
          <w:sz w:val="44"/>
          <w:szCs w:val="44"/>
        </w:rPr>
        <w:t>技术服务</w:t>
      </w:r>
      <w:r>
        <w:rPr>
          <w:rFonts w:hint="eastAsia" w:ascii="方正小标宋简体" w:hAnsi="方正小标宋简体" w:eastAsia="方正小标宋简体" w:cs="方正小标宋简体"/>
          <w:sz w:val="44"/>
          <w:szCs w:val="44"/>
          <w:lang w:eastAsia="zh-CN"/>
        </w:rPr>
        <w:t>附加说明（征求意见稿）</w:t>
      </w:r>
      <w:bookmarkStart w:id="0" w:name="_GoBack"/>
      <w:bookmarkEnd w:id="0"/>
    </w:p>
    <w:p w14:paraId="54AB4BA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黑体" w:hAnsi="宋体" w:eastAsia="黑体" w:cs="黑体"/>
          <w:color w:val="000000"/>
          <w:kern w:val="0"/>
          <w:sz w:val="31"/>
          <w:szCs w:val="31"/>
          <w:lang w:val="en-US" w:eastAsia="zh-CN" w:bidi="ar"/>
        </w:rPr>
      </w:pPr>
    </w:p>
    <w:p w14:paraId="0ACEB8A3">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left"/>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一、差旅费用收取说明</w:t>
      </w:r>
    </w:p>
    <w:p w14:paraId="55265851">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一览表中服务仅包含实验室检测费用等具体服务费用，均不包含现场采样或者出差的交通及差旅费，客户可提前与中心样品受理部门沟通确认后，自行送样。如涉及现场采样项目或者客户要求中心上门采样、服务，参照现行《关于印发广西壮族自治区本级党政机关差旅费管理办法的通知》（桂财行</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2014</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30号）等相关的交通及差旅费管理规定在费用外额外收取，其中：城市间交通费和外地住宿费据实收取，差旅费按南宁市区外按180元/人·天收取、南宁市区内按80元/人·天收取。额外费用原则上由中心统一收取，与检验服务费用合并开具税务发票。</w:t>
      </w:r>
    </w:p>
    <w:p w14:paraId="754E3970">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jc w:val="both"/>
        <w:textAlignment w:val="auto"/>
      </w:pPr>
      <w:r>
        <w:rPr>
          <w:rFonts w:hint="eastAsia" w:ascii="黑体" w:hAnsi="宋体" w:eastAsia="黑体" w:cs="黑体"/>
          <w:color w:val="000000"/>
          <w:kern w:val="0"/>
          <w:sz w:val="31"/>
          <w:szCs w:val="31"/>
          <w:lang w:val="en-US" w:eastAsia="zh-CN" w:bidi="ar"/>
        </w:rPr>
        <w:t>二、</w:t>
      </w:r>
      <w:r>
        <w:rPr>
          <w:rFonts w:ascii="黑体" w:hAnsi="宋体" w:eastAsia="黑体" w:cs="黑体"/>
          <w:color w:val="000000"/>
          <w:kern w:val="0"/>
          <w:sz w:val="31"/>
          <w:szCs w:val="31"/>
          <w:lang w:val="en-US" w:eastAsia="zh-CN" w:bidi="ar"/>
        </w:rPr>
        <w:t>加急检测</w:t>
      </w:r>
      <w:r>
        <w:rPr>
          <w:rFonts w:hint="eastAsia" w:ascii="黑体" w:hAnsi="宋体" w:eastAsia="黑体" w:cs="黑体"/>
          <w:color w:val="000000"/>
          <w:kern w:val="0"/>
          <w:sz w:val="31"/>
          <w:szCs w:val="31"/>
          <w:lang w:val="en-US" w:eastAsia="zh-CN" w:bidi="ar"/>
        </w:rPr>
        <w:t>说明</w:t>
      </w:r>
    </w:p>
    <w:p w14:paraId="5F5E877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客户要求加急检测时，由客户提出申请，经样品受理部门与检测实验室确认可满足客户加急时限需求时，额外收取加急检测费，加急检测费按检测收取金额的30%收取，此检测收取金额仅为检测项目收取金额，不包含差旅费等其他费用。</w:t>
      </w:r>
    </w:p>
    <w:p w14:paraId="54E00296">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left"/>
        <w:textAlignment w:val="auto"/>
      </w:pPr>
      <w:r>
        <w:rPr>
          <w:rFonts w:hint="eastAsia" w:ascii="黑体" w:hAnsi="宋体" w:eastAsia="黑体" w:cs="黑体"/>
          <w:color w:val="000000"/>
          <w:kern w:val="0"/>
          <w:sz w:val="31"/>
          <w:szCs w:val="31"/>
          <w:lang w:val="en-US" w:eastAsia="zh-CN" w:bidi="ar"/>
        </w:rPr>
        <w:t>三、检测类业务优惠政策</w:t>
      </w:r>
    </w:p>
    <w:p w14:paraId="1177D904">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受理检验类业务时，同一家机构一次性委托多个样品或项目（不包含涉人体实验项目），总额度达到100万元人民币（含）以上，则可享受优惠折扣，给予其减免总额度5%的检验费用。由样品受理部门和检测实验室确认后执行，收取金额标定值为一次性委托检测费用总金额或签订合同金额，此金额不含差旅费用。其他特殊折扣需经客户书面申请后，经中心研究并批准后执行。</w:t>
      </w:r>
    </w:p>
    <w:p w14:paraId="70E082A1">
      <w:pPr>
        <w:keepNext w:val="0"/>
        <w:keepLines w:val="0"/>
        <w:pageBreakBefore w:val="0"/>
        <w:widowControl/>
        <w:suppressLineNumbers w:val="0"/>
        <w:kinsoku/>
        <w:wordWrap/>
        <w:overflowPunct/>
        <w:topLinePunct w:val="0"/>
        <w:autoSpaceDE/>
        <w:autoSpaceDN/>
        <w:bidi w:val="0"/>
        <w:adjustRightInd/>
        <w:snapToGrid/>
        <w:spacing w:line="520" w:lineRule="exact"/>
        <w:ind w:firstLine="620" w:firstLineChars="200"/>
        <w:jc w:val="left"/>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四、其他理化检测方法说明</w:t>
      </w:r>
    </w:p>
    <w:p w14:paraId="6688B3B5">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理化检测项目，单项检测项目没有具体金额的，原则上按实际使用的检测技术参考以下说明进行收取：物理法60元/项；化学法150元/项；分光光度法150元/项；原子吸收分光光度计法200元/项；原子荧光分光光度计法200元/项；电感耦合等离子体质谱法300元/项；液相-电感耦合等离子体质谱法联用500元/项；直接测汞仪法200元/项；离子色谱法200元/项；离子选择性电极法200元/项；流动注射分析法200元/项；气相色谱法200元/项；气相色谱－（含串联）质谱联用法500元/项；高效液相色谱法300元/项；液相色谱-串联质谱法500元/项；酶联免疫吸附筛查法150元/项。解释权归中心所有。</w:t>
      </w:r>
    </w:p>
    <w:p w14:paraId="6AAE426A">
      <w:pPr>
        <w:keepNext w:val="0"/>
        <w:keepLines w:val="0"/>
        <w:pageBreakBefore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黑体" w:hAnsi="黑体" w:eastAsia="黑体" w:cs="黑体"/>
          <w:sz w:val="32"/>
          <w:szCs w:val="32"/>
          <w:lang w:val="en-US" w:eastAsia="zh-CN"/>
        </w:rPr>
      </w:pPr>
      <w:r>
        <w:rPr>
          <w:rFonts w:hint="eastAsia"/>
          <w:lang w:val="en-US" w:eastAsia="zh-CN"/>
        </w:rPr>
        <w:t xml:space="preserve"> </w:t>
      </w:r>
      <w:r>
        <w:rPr>
          <w:rFonts w:hint="eastAsia" w:ascii="黑体" w:hAnsi="黑体" w:eastAsia="黑体" w:cs="黑体"/>
          <w:sz w:val="32"/>
          <w:szCs w:val="32"/>
          <w:lang w:val="en-US" w:eastAsia="zh-CN"/>
        </w:rPr>
        <w:t xml:space="preserve"> 五、标准变更时的收取金额说明</w:t>
      </w:r>
    </w:p>
    <w:p w14:paraId="029F5F70">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检测标准变更时，由中心相关实验室检测部门评估是否涉及相关检测技术的变更，如未涉及，收取金额不变；如涉及检测技术变更，对检测费用影响大，由中心组织相关部门或相关单位开展成本测算后对相应收取金额予以调整并及时公示。</w:t>
      </w:r>
    </w:p>
    <w:p w14:paraId="12513B6E">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六、新增检测标准的收取金额说明</w:t>
      </w:r>
    </w:p>
    <w:p w14:paraId="4DE48DE1">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如客户提出新增检测项目，但在尚未对该标准制定收取金额前，可依据检测标准对应的检测原理经双方协商后参考同类检测标准予以收取，原则上需双方签订协议。</w:t>
      </w:r>
    </w:p>
    <w:p w14:paraId="4E716F25">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七、疾病控制类样本检测的开展及采样费的收取金额说明</w:t>
      </w:r>
    </w:p>
    <w:p w14:paraId="4FBC0E31">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该类样本检测为对公项目，不对个人开展检测服务，收取金额仅含实验室检测费用，因该类检测涉及粪便、血液等特殊样本采集，需经双方依据具体情况确定采样方案并协商签订协议后额外收取采样费。</w:t>
      </w:r>
    </w:p>
    <w:p w14:paraId="06A70026">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八、保健食品人群试食试验附加说明</w:t>
      </w:r>
    </w:p>
    <w:p w14:paraId="00E93E67">
      <w:pPr>
        <w:keepNext w:val="0"/>
        <w:keepLines w:val="0"/>
        <w:pageBreakBefore w:val="0"/>
        <w:numPr>
          <w:ilvl w:val="-1"/>
          <w:numId w:val="0"/>
        </w:numPr>
        <w:kinsoku/>
        <w:wordWrap/>
        <w:overflowPunct/>
        <w:topLinePunct w:val="0"/>
        <w:autoSpaceDE/>
        <w:autoSpaceDN/>
        <w:bidi w:val="0"/>
        <w:adjustRightInd/>
        <w:snapToGrid/>
        <w:spacing w:line="520" w:lineRule="exact"/>
        <w:ind w:leftChars="0" w:firstLine="642"/>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试验项目仅限于我中心已取得保健食品动物功能CNAS资质的种类；保健食品人群试验费</w:t>
      </w:r>
      <w:r>
        <w:rPr>
          <w:rFonts w:hint="eastAsia" w:ascii="仿宋_GB2312" w:hAnsi="仿宋_GB2312" w:eastAsia="仿宋_GB2312" w:cs="仿宋_GB2312"/>
          <w:sz w:val="32"/>
          <w:szCs w:val="32"/>
          <w:lang w:val="en-US" w:eastAsia="zh-CN"/>
        </w:rPr>
        <w:t>用仅</w:t>
      </w:r>
      <w:r>
        <w:rPr>
          <w:rFonts w:hint="eastAsia" w:ascii="仿宋_GB2312" w:hAnsi="仿宋_GB2312" w:eastAsia="仿宋_GB2312" w:cs="仿宋_GB2312"/>
          <w:sz w:val="32"/>
          <w:szCs w:val="32"/>
        </w:rPr>
        <w:t>包含样品受理、试验方案起草、试验过程监督、数据分析、出具</w:t>
      </w:r>
      <w:r>
        <w:rPr>
          <w:rFonts w:hint="eastAsia" w:ascii="仿宋_GB2312" w:hAnsi="仿宋_GB2312" w:eastAsia="仿宋_GB2312" w:cs="仿宋_GB2312"/>
          <w:sz w:val="32"/>
          <w:szCs w:val="32"/>
          <w:lang w:val="en-US" w:eastAsia="zh-CN"/>
        </w:rPr>
        <w:t>检测</w:t>
      </w:r>
      <w:r>
        <w:rPr>
          <w:rFonts w:hint="eastAsia" w:ascii="仿宋_GB2312" w:hAnsi="仿宋_GB2312" w:eastAsia="仿宋_GB2312" w:cs="仿宋_GB2312"/>
          <w:sz w:val="32"/>
          <w:szCs w:val="32"/>
        </w:rPr>
        <w:t>报告，不包含伦理审查、受试者招募随访知情同意体检等现场工作内容</w:t>
      </w:r>
      <w:r>
        <w:rPr>
          <w:rFonts w:hint="eastAsia" w:ascii="仿宋_GB2312" w:hAnsi="仿宋_GB2312" w:eastAsia="仿宋_GB2312" w:cs="仿宋_GB2312"/>
          <w:sz w:val="32"/>
          <w:szCs w:val="32"/>
          <w:lang w:eastAsia="zh-CN"/>
        </w:rPr>
        <w:t>。</w:t>
      </w:r>
    </w:p>
    <w:p w14:paraId="680E273B">
      <w:pPr>
        <w:keepNext w:val="0"/>
        <w:keepLines w:val="0"/>
        <w:pageBreakBefore w:val="0"/>
        <w:numPr>
          <w:ilvl w:val="-1"/>
          <w:numId w:val="0"/>
        </w:numPr>
        <w:kinsoku/>
        <w:wordWrap/>
        <w:overflowPunct/>
        <w:topLinePunct w:val="0"/>
        <w:autoSpaceDE/>
        <w:autoSpaceDN/>
        <w:bidi w:val="0"/>
        <w:adjustRightInd/>
        <w:snapToGrid/>
        <w:spacing w:line="520" w:lineRule="exact"/>
        <w:ind w:leftChars="0" w:firstLine="642"/>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九、门诊医疗收费政策</w:t>
      </w:r>
    </w:p>
    <w:p w14:paraId="42E0A778">
      <w:pPr>
        <w:keepNext w:val="0"/>
        <w:keepLines w:val="0"/>
        <w:pageBreakBefore w:val="0"/>
        <w:numPr>
          <w:ilvl w:val="-1"/>
          <w:numId w:val="0"/>
        </w:numPr>
        <w:kinsoku/>
        <w:wordWrap/>
        <w:overflowPunct/>
        <w:topLinePunct w:val="0"/>
        <w:autoSpaceDE/>
        <w:autoSpaceDN/>
        <w:bidi w:val="0"/>
        <w:adjustRightInd/>
        <w:snapToGrid/>
        <w:spacing w:line="520" w:lineRule="exact"/>
        <w:ind w:leftChars="0" w:firstLine="64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预防性门诊医疗收费标准按照南宁市医疗保障部门规定的医疗服务标准和政策执行。</w:t>
      </w:r>
    </w:p>
    <w:sectPr>
      <w:headerReference r:id="rId3" w:type="default"/>
      <w:footerReference r:id="rId4" w:type="default"/>
      <w:pgSz w:w="11906" w:h="16838"/>
      <w:pgMar w:top="1440" w:right="1463" w:bottom="1440" w:left="146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F549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01E79">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D01E79">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E65F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A0DD7"/>
    <w:rsid w:val="08472C78"/>
    <w:rsid w:val="09557917"/>
    <w:rsid w:val="0E3C1CFB"/>
    <w:rsid w:val="0F7C1276"/>
    <w:rsid w:val="1B916597"/>
    <w:rsid w:val="1DA247B3"/>
    <w:rsid w:val="1F0122C5"/>
    <w:rsid w:val="1FFB7DEC"/>
    <w:rsid w:val="22AA3280"/>
    <w:rsid w:val="22F1348C"/>
    <w:rsid w:val="250C7C73"/>
    <w:rsid w:val="28786771"/>
    <w:rsid w:val="29215B4B"/>
    <w:rsid w:val="295676CE"/>
    <w:rsid w:val="2C06599E"/>
    <w:rsid w:val="2C8137BD"/>
    <w:rsid w:val="36F21341"/>
    <w:rsid w:val="380B3229"/>
    <w:rsid w:val="3AF570B5"/>
    <w:rsid w:val="3C5067EE"/>
    <w:rsid w:val="3D346BE7"/>
    <w:rsid w:val="426B25D4"/>
    <w:rsid w:val="442D0B9B"/>
    <w:rsid w:val="471E5E67"/>
    <w:rsid w:val="48E37AE6"/>
    <w:rsid w:val="510F5DC9"/>
    <w:rsid w:val="51966429"/>
    <w:rsid w:val="521837F2"/>
    <w:rsid w:val="53067248"/>
    <w:rsid w:val="5C245875"/>
    <w:rsid w:val="5D1A27D4"/>
    <w:rsid w:val="5E845778"/>
    <w:rsid w:val="62C0797A"/>
    <w:rsid w:val="63535DEB"/>
    <w:rsid w:val="66212E26"/>
    <w:rsid w:val="66246472"/>
    <w:rsid w:val="67025757"/>
    <w:rsid w:val="6CF46310"/>
    <w:rsid w:val="6EEA6B63"/>
    <w:rsid w:val="78CA10FB"/>
    <w:rsid w:val="7CAB2FF1"/>
    <w:rsid w:val="7E5C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9d83babe-0836-400d-bab0-ece480586132</errorID>
      <errorWord>区外按</errorWord>
      <group>L1_Word</group>
      <groupName>字词问题</groupName>
      <ability>L2_Typo</ability>
      <abilityName>字词错误</abilityName>
      <candidateList>
        <item>区外</item>
      </candidateList>
      <explain/>
      <paraID>55265851</paraID>
      <start>194</start>
      <end>197</end>
      <status>unmodified</status>
      <modifiedWord/>
      <trackRevisions>false</trackRevisions>
    </reviewItem>
    <reviewItem>
      <errorID>2925b364-b9a9-4ae5-833f-4414051153ab</errorID>
      <errorWord> 天收取</errorWord>
      <group>L1_Grammar</group>
      <groupName>语法问题</groupName>
      <ability>L2_Grammar</ability>
      <abilityName>语法错误</abilityName>
      <candidateList>
        <item>·天</item>
      </candidateList>
      <explain/>
      <paraID>55265851</paraID>
      <start>203</start>
      <end>207</end>
      <status>unmodified</status>
      <modifiedWord/>
      <trackRevisions>false</trackRevisions>
    </reviewItem>
    <reviewItem>
      <errorID>b1edd746-757c-43c3-9bf5-ea7e13a6bda5</errorID>
      <errorWord>区内按</errorWord>
      <group>L1_Word</group>
      <groupName>字词问题</groupName>
      <ability>L2_Typo</ability>
      <abilityName>字词错误</abilityName>
      <candidateList>
        <item>区内</item>
      </candidateList>
      <explain/>
      <paraID>55265851</paraID>
      <start>211</start>
      <end>214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ee5cd0-f3ca-47ce-b369-c3118f00b8b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1340</Words>
  <Characters>1386</Characters>
  <Lines>0</Lines>
  <Paragraphs>0</Paragraphs>
  <TotalTime>17</TotalTime>
  <ScaleCrop>false</ScaleCrop>
  <LinksUpToDate>false</LinksUpToDate>
  <CharactersWithSpaces>1396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2026-04-27T03:50:00Z</dcterms:created>
  <dc:creator>Administrator</dc:creator>
  <cp:lastModifiedBy>随风飞翔</cp:lastModifiedBy>
  <cp:lastPrinted>2026-05-13T11:46:00Z</cp:lastPrinted>
  <dcterms:modified xsi:type="dcterms:W3CDTF">2026-05-25T09:45:39Z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eyJoZGlkIjoiOTQ2ZDhjZDJiNDA2NDc1ZTM5NjBjZjkyOTM1ODUxOTgiLCJ1c2VySWQiOiI0NzMyNDIxNzYifQ==</vt:lpwstr>
  </property>
  <property fmtid="{D5CDD505-2E9C-101B-9397-08002B2CF9AE}" pid="4" name="ICV">
    <vt:lpwstr>FF9870D4A7B04EA3947D7BE687782D5B_12</vt:lpwstr>
  </property>
</Properties>
</file>