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3C55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附件2</w:t>
      </w:r>
    </w:p>
    <w:p w14:paraId="542231E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广西壮族</w:t>
      </w:r>
      <w:r>
        <w:rPr>
          <w:rFonts w:hint="eastAsia" w:ascii="方正小标宋简体" w:hAnsi="方正小标宋简体" w:eastAsia="方正小标宋简体" w:cs="方正小标宋简体"/>
          <w:sz w:val="44"/>
          <w:szCs w:val="44"/>
        </w:rPr>
        <w:t>自治区疾病预防控制中心</w:t>
      </w:r>
    </w:p>
    <w:p w14:paraId="785E9AE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对外</w:t>
      </w:r>
      <w:r>
        <w:rPr>
          <w:rFonts w:hint="eastAsia" w:ascii="方正小标宋简体" w:hAnsi="方正小标宋简体" w:eastAsia="方正小标宋简体" w:cs="方正小标宋简体"/>
          <w:sz w:val="44"/>
          <w:szCs w:val="44"/>
          <w:lang w:val="en-US" w:eastAsia="zh-CN"/>
        </w:rPr>
        <w:t>公共卫生</w:t>
      </w:r>
      <w:r>
        <w:rPr>
          <w:rFonts w:hint="eastAsia" w:ascii="方正小标宋简体" w:hAnsi="方正小标宋简体" w:eastAsia="方正小标宋简体" w:cs="方正小标宋简体"/>
          <w:sz w:val="44"/>
          <w:szCs w:val="44"/>
        </w:rPr>
        <w:t>技术服务</w:t>
      </w:r>
      <w:r>
        <w:rPr>
          <w:rFonts w:hint="eastAsia" w:ascii="方正小标宋简体" w:hAnsi="方正小标宋简体" w:eastAsia="方正小标宋简体" w:cs="方正小标宋简体"/>
          <w:sz w:val="44"/>
          <w:szCs w:val="44"/>
          <w:lang w:eastAsia="zh-CN"/>
        </w:rPr>
        <w:t>附加说明</w:t>
      </w:r>
    </w:p>
    <w:p w14:paraId="54AB4BA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黑体" w:hAnsi="宋体" w:eastAsia="黑体" w:cs="黑体"/>
          <w:color w:val="000000"/>
          <w:kern w:val="0"/>
          <w:sz w:val="31"/>
          <w:szCs w:val="31"/>
          <w:lang w:val="en-US" w:eastAsia="zh-CN" w:bidi="ar"/>
        </w:rPr>
      </w:pPr>
    </w:p>
    <w:p w14:paraId="0ACEB8A3">
      <w:pPr>
        <w:keepNext w:val="0"/>
        <w:keepLines w:val="0"/>
        <w:pageBreakBefore w:val="0"/>
        <w:widowControl/>
        <w:suppressLineNumbers w:val="0"/>
        <w:kinsoku/>
        <w:wordWrap/>
        <w:overflowPunct/>
        <w:topLinePunct w:val="0"/>
        <w:autoSpaceDE/>
        <w:autoSpaceDN/>
        <w:bidi w:val="0"/>
        <w:adjustRightInd/>
        <w:snapToGrid/>
        <w:spacing w:line="520" w:lineRule="exact"/>
        <w:ind w:firstLine="620" w:firstLineChars="200"/>
        <w:jc w:val="left"/>
        <w:textAlignment w:val="auto"/>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一、差旅费用收取说明</w:t>
      </w:r>
    </w:p>
    <w:p w14:paraId="55265851">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本项目一览表中服务仅包含实验室检测费用等具体服务费用，均不包含现场采样或者出差的交通及差旅费，客</w:t>
      </w:r>
      <w:bookmarkStart w:id="0" w:name="_GoBack"/>
      <w:bookmarkEnd w:id="0"/>
      <w:r>
        <w:rPr>
          <w:rFonts w:hint="eastAsia" w:ascii="仿宋_GB2312" w:hAnsi="仿宋_GB2312" w:eastAsia="仿宋_GB2312" w:cs="仿宋_GB2312"/>
          <w:sz w:val="32"/>
          <w:szCs w:val="32"/>
          <w:lang w:val="en-US" w:eastAsia="zh-CN"/>
        </w:rPr>
        <w:t>户可提前与中心样品受理部门沟通确认后，自行送样。如涉及现场采样项目或者客户要求中心上门采样、服务，参照现行《关于印发广西壮族自治区本级党政机关差旅费管理办法的通知》（桂财行</w:t>
      </w:r>
      <w:r>
        <w:rPr>
          <w:rFonts w:hint="eastAsia" w:ascii="微软雅黑" w:hAnsi="微软雅黑" w:eastAsia="微软雅黑" w:cs="微软雅黑"/>
          <w:sz w:val="32"/>
          <w:szCs w:val="32"/>
          <w:lang w:val="en-US" w:eastAsia="zh-CN"/>
        </w:rPr>
        <w:t>〔</w:t>
      </w:r>
      <w:r>
        <w:rPr>
          <w:rFonts w:hint="eastAsia" w:ascii="仿宋_GB2312" w:hAnsi="仿宋_GB2312" w:eastAsia="仿宋_GB2312" w:cs="仿宋_GB2312"/>
          <w:sz w:val="32"/>
          <w:szCs w:val="32"/>
          <w:lang w:val="en-US" w:eastAsia="zh-CN"/>
        </w:rPr>
        <w:t>2014</w:t>
      </w:r>
      <w:r>
        <w:rPr>
          <w:rFonts w:hint="eastAsia" w:ascii="微软雅黑" w:hAnsi="微软雅黑" w:eastAsia="微软雅黑" w:cs="微软雅黑"/>
          <w:sz w:val="32"/>
          <w:szCs w:val="32"/>
          <w:lang w:val="en-US" w:eastAsia="zh-CN"/>
        </w:rPr>
        <w:t>〕</w:t>
      </w:r>
      <w:r>
        <w:rPr>
          <w:rFonts w:hint="eastAsia" w:ascii="仿宋_GB2312" w:hAnsi="仿宋_GB2312" w:eastAsia="仿宋_GB2312" w:cs="仿宋_GB2312"/>
          <w:sz w:val="32"/>
          <w:szCs w:val="32"/>
          <w:lang w:val="en-US" w:eastAsia="zh-CN"/>
        </w:rPr>
        <w:t>30号）等相关的交通及差旅费管理规定在费用外额外收取，其中：城市间交通费和外地住宿费据实收取，差旅费按南宁市区外按180元/人·天收取、南宁市区内按80元/人·天收取。额外费用原则上由中心统一收取，与检验服务费用合并开具税务发票。</w:t>
      </w:r>
    </w:p>
    <w:p w14:paraId="754E3970">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jc w:val="both"/>
        <w:textAlignment w:val="auto"/>
      </w:pPr>
      <w:r>
        <w:rPr>
          <w:rFonts w:hint="eastAsia" w:ascii="黑体" w:hAnsi="宋体" w:eastAsia="黑体" w:cs="黑体"/>
          <w:color w:val="000000"/>
          <w:kern w:val="0"/>
          <w:sz w:val="31"/>
          <w:szCs w:val="31"/>
          <w:lang w:val="en-US" w:eastAsia="zh-CN" w:bidi="ar"/>
        </w:rPr>
        <w:t>二、</w:t>
      </w:r>
      <w:r>
        <w:rPr>
          <w:rFonts w:ascii="黑体" w:hAnsi="宋体" w:eastAsia="黑体" w:cs="黑体"/>
          <w:color w:val="000000"/>
          <w:kern w:val="0"/>
          <w:sz w:val="31"/>
          <w:szCs w:val="31"/>
          <w:lang w:val="en-US" w:eastAsia="zh-CN" w:bidi="ar"/>
        </w:rPr>
        <w:t>加急检测</w:t>
      </w:r>
      <w:r>
        <w:rPr>
          <w:rFonts w:hint="eastAsia" w:ascii="黑体" w:hAnsi="宋体" w:eastAsia="黑体" w:cs="黑体"/>
          <w:color w:val="000000"/>
          <w:kern w:val="0"/>
          <w:sz w:val="31"/>
          <w:szCs w:val="31"/>
          <w:lang w:val="en-US" w:eastAsia="zh-CN" w:bidi="ar"/>
        </w:rPr>
        <w:t>说明</w:t>
      </w:r>
    </w:p>
    <w:p w14:paraId="5F5E877C">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客户要求加急检测时，由客户提出申请，经样品受理部门与检测实验室确认可满足客户加急时限需求时，额外收取加急检测费，加急检测费按检测收取金额的30%收取，此检测收取金额仅为检测项目收取金额，不包含差旅费等其他费用。</w:t>
      </w:r>
    </w:p>
    <w:p w14:paraId="54E00296">
      <w:pPr>
        <w:keepNext w:val="0"/>
        <w:keepLines w:val="0"/>
        <w:pageBreakBefore w:val="0"/>
        <w:widowControl/>
        <w:suppressLineNumbers w:val="0"/>
        <w:kinsoku/>
        <w:wordWrap/>
        <w:overflowPunct/>
        <w:topLinePunct w:val="0"/>
        <w:autoSpaceDE/>
        <w:autoSpaceDN/>
        <w:bidi w:val="0"/>
        <w:adjustRightInd/>
        <w:snapToGrid/>
        <w:spacing w:line="520" w:lineRule="exact"/>
        <w:ind w:firstLine="620" w:firstLineChars="200"/>
        <w:jc w:val="left"/>
        <w:textAlignment w:val="auto"/>
      </w:pPr>
      <w:r>
        <w:rPr>
          <w:rFonts w:hint="eastAsia" w:ascii="黑体" w:hAnsi="宋体" w:eastAsia="黑体" w:cs="黑体"/>
          <w:color w:val="000000"/>
          <w:kern w:val="0"/>
          <w:sz w:val="31"/>
          <w:szCs w:val="31"/>
          <w:lang w:val="en-US" w:eastAsia="zh-CN" w:bidi="ar"/>
        </w:rPr>
        <w:t>三、检测类业务优惠政策</w:t>
      </w:r>
    </w:p>
    <w:p w14:paraId="1177D904">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受理检验类业务时，同一家机构一次性委托多个样品或项目（不包含涉人体实验项目），总额度达到100万元人民币（含）以上，则可享受优惠折扣，给予其减免总额度5%的检验费用。由样品受理部门和检测实验室确认后执行，收取金额标定值为一次性委托检测费用总金额或签订合同金额，此金额不含差旅费用。其他特殊折扣需经客户书面申请后，经中心研究并批准后执行。</w:t>
      </w:r>
    </w:p>
    <w:p w14:paraId="70E082A1">
      <w:pPr>
        <w:keepNext w:val="0"/>
        <w:keepLines w:val="0"/>
        <w:pageBreakBefore w:val="0"/>
        <w:widowControl/>
        <w:suppressLineNumbers w:val="0"/>
        <w:kinsoku/>
        <w:wordWrap/>
        <w:overflowPunct/>
        <w:topLinePunct w:val="0"/>
        <w:autoSpaceDE/>
        <w:autoSpaceDN/>
        <w:bidi w:val="0"/>
        <w:adjustRightInd/>
        <w:snapToGrid/>
        <w:spacing w:line="520" w:lineRule="exact"/>
        <w:ind w:firstLine="620" w:firstLineChars="200"/>
        <w:jc w:val="left"/>
        <w:textAlignment w:val="auto"/>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四、其他理化检测方法说明</w:t>
      </w:r>
    </w:p>
    <w:p w14:paraId="6688B3B5">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理化检测项目，单项检测项目没有具体金额的，原则上按实际使用的检测技术参考以下说明进行收取：物理法60元/项；化学法150元/项；分光光度法150元/项；原子吸收分光光度计法200元/项；原子荧光分光光度计法200元/项；电感耦合等离子体质谱法300元/项；液相-电感耦合等离子体质谱法联用500元/项；直接测汞仪法200元/项；离子色谱法200元/项；离子选择性电极法200元/项；流动注射分析法200元/项；气相色谱法200元/项；气相色谱－（含串联）质谱联用法500元/项；高效液相色谱法300元/项；液相色谱-串联质谱法500元/项；酶联免疫吸附筛查法150元/项。解释权归中心所有。</w:t>
      </w:r>
    </w:p>
    <w:p w14:paraId="6AAE426A">
      <w:pPr>
        <w:keepNext w:val="0"/>
        <w:keepLines w:val="0"/>
        <w:pageBreakBefore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sz w:val="32"/>
          <w:szCs w:val="32"/>
          <w:lang w:val="en-US" w:eastAsia="zh-CN"/>
        </w:rPr>
      </w:pPr>
      <w:r>
        <w:rPr>
          <w:rFonts w:hint="eastAsia"/>
          <w:lang w:val="en-US" w:eastAsia="zh-CN"/>
        </w:rPr>
        <w:t xml:space="preserve"> </w:t>
      </w:r>
      <w:r>
        <w:rPr>
          <w:rFonts w:hint="eastAsia" w:ascii="黑体" w:hAnsi="黑体" w:eastAsia="黑体" w:cs="黑体"/>
          <w:sz w:val="32"/>
          <w:szCs w:val="32"/>
          <w:lang w:val="en-US" w:eastAsia="zh-CN"/>
        </w:rPr>
        <w:t xml:space="preserve"> 五、标准变更时的收取金额说明</w:t>
      </w:r>
    </w:p>
    <w:p w14:paraId="029F5F70">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检测标准变更时，由中心相关实验室检测部门评估是否涉及相关检测技术的变更，如未涉及，收取金额不变；如涉及检测技术变更，对检测费用影响大，由中心组织相关部门或相关单位开展成本测算后对相应收取金额予以调整并及时公示。</w:t>
      </w:r>
    </w:p>
    <w:p w14:paraId="12513B6E">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六、新增检测标准的收取金额说明</w:t>
      </w:r>
    </w:p>
    <w:p w14:paraId="4DE48DE1">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0" w:firstLineChars="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如客户提出新增检测项目，但在尚未对该标准制定收取金额前，可依据检测标准对应的检测原理经双方协商后参考同类检测标准予以收取，原则上需双方签订协议。</w:t>
      </w:r>
    </w:p>
    <w:p w14:paraId="4E716F25">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七、疾病控制类样本检测的开展及采样费的收取金额说明</w:t>
      </w:r>
    </w:p>
    <w:p w14:paraId="4FBC0E31">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该类样本检测为对公项目，不对个人开展检测服务，收取金额仅含实验室检测费用，因该类检测涉及粪便、血液等特殊样本采集，需经双方依据具体情况确定采样方案并协商签订协议后额外收取采样费。</w:t>
      </w:r>
    </w:p>
    <w:p w14:paraId="06A70026">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八、保健食品人群试食试验附加说明</w:t>
      </w:r>
    </w:p>
    <w:p w14:paraId="00E93E67">
      <w:pPr>
        <w:keepNext w:val="0"/>
        <w:keepLines w:val="0"/>
        <w:pageBreakBefore w:val="0"/>
        <w:numPr>
          <w:ilvl w:val="-1"/>
          <w:numId w:val="0"/>
        </w:numPr>
        <w:kinsoku/>
        <w:wordWrap/>
        <w:overflowPunct/>
        <w:topLinePunct w:val="0"/>
        <w:autoSpaceDE/>
        <w:autoSpaceDN/>
        <w:bidi w:val="0"/>
        <w:adjustRightInd/>
        <w:snapToGrid/>
        <w:spacing w:line="520" w:lineRule="exact"/>
        <w:ind w:leftChars="0" w:firstLine="642"/>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试验项目仅限于我中心已取得保健食品动物功能CNAS资质的种类；保健食品人群试验费</w:t>
      </w:r>
      <w:r>
        <w:rPr>
          <w:rFonts w:hint="eastAsia" w:ascii="仿宋_GB2312" w:hAnsi="仿宋_GB2312" w:eastAsia="仿宋_GB2312" w:cs="仿宋_GB2312"/>
          <w:sz w:val="32"/>
          <w:szCs w:val="32"/>
          <w:lang w:val="en-US" w:eastAsia="zh-CN"/>
        </w:rPr>
        <w:t>用仅</w:t>
      </w:r>
      <w:r>
        <w:rPr>
          <w:rFonts w:hint="eastAsia" w:ascii="仿宋_GB2312" w:hAnsi="仿宋_GB2312" w:eastAsia="仿宋_GB2312" w:cs="仿宋_GB2312"/>
          <w:sz w:val="32"/>
          <w:szCs w:val="32"/>
        </w:rPr>
        <w:t>包含样品受理、试验方案起草、试验过程监督、数据分析、出具</w:t>
      </w:r>
      <w:r>
        <w:rPr>
          <w:rFonts w:hint="eastAsia" w:ascii="仿宋_GB2312" w:hAnsi="仿宋_GB2312" w:eastAsia="仿宋_GB2312" w:cs="仿宋_GB2312"/>
          <w:sz w:val="32"/>
          <w:szCs w:val="32"/>
          <w:lang w:val="en-US" w:eastAsia="zh-CN"/>
        </w:rPr>
        <w:t>检测</w:t>
      </w:r>
      <w:r>
        <w:rPr>
          <w:rFonts w:hint="eastAsia" w:ascii="仿宋_GB2312" w:hAnsi="仿宋_GB2312" w:eastAsia="仿宋_GB2312" w:cs="仿宋_GB2312"/>
          <w:sz w:val="32"/>
          <w:szCs w:val="32"/>
        </w:rPr>
        <w:t>报告，不包含伦理审查、受试者招募随访知情同意体检等现场工作内容</w:t>
      </w:r>
      <w:r>
        <w:rPr>
          <w:rFonts w:hint="eastAsia" w:ascii="仿宋_GB2312" w:hAnsi="仿宋_GB2312" w:eastAsia="仿宋_GB2312" w:cs="仿宋_GB2312"/>
          <w:sz w:val="32"/>
          <w:szCs w:val="32"/>
          <w:lang w:eastAsia="zh-CN"/>
        </w:rPr>
        <w:t>。</w:t>
      </w:r>
    </w:p>
    <w:p w14:paraId="680E273B">
      <w:pPr>
        <w:keepNext w:val="0"/>
        <w:keepLines w:val="0"/>
        <w:pageBreakBefore w:val="0"/>
        <w:numPr>
          <w:ilvl w:val="-1"/>
          <w:numId w:val="0"/>
        </w:numPr>
        <w:kinsoku/>
        <w:wordWrap/>
        <w:overflowPunct/>
        <w:topLinePunct w:val="0"/>
        <w:autoSpaceDE/>
        <w:autoSpaceDN/>
        <w:bidi w:val="0"/>
        <w:adjustRightInd/>
        <w:snapToGrid/>
        <w:spacing w:line="520" w:lineRule="exact"/>
        <w:ind w:leftChars="0" w:firstLine="642"/>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九、门诊医疗收费政策</w:t>
      </w:r>
    </w:p>
    <w:p w14:paraId="42E0A778">
      <w:pPr>
        <w:keepNext w:val="0"/>
        <w:keepLines w:val="0"/>
        <w:pageBreakBefore w:val="0"/>
        <w:numPr>
          <w:ilvl w:val="-1"/>
          <w:numId w:val="0"/>
        </w:numPr>
        <w:kinsoku/>
        <w:wordWrap/>
        <w:overflowPunct/>
        <w:topLinePunct w:val="0"/>
        <w:autoSpaceDE/>
        <w:autoSpaceDN/>
        <w:bidi w:val="0"/>
        <w:adjustRightInd/>
        <w:snapToGrid/>
        <w:spacing w:line="520" w:lineRule="exact"/>
        <w:ind w:leftChars="0" w:firstLine="64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预防性门诊医疗收费标准按照南宁市医疗保障部门规定的医疗服务标准和政策执行。</w:t>
      </w:r>
    </w:p>
    <w:sectPr>
      <w:headerReference r:id="rId3" w:type="default"/>
      <w:footerReference r:id="rId4" w:type="default"/>
      <w:pgSz w:w="11906" w:h="16838"/>
      <w:pgMar w:top="1440" w:right="1463" w:bottom="1440" w:left="146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F549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01E79">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D01E79">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E65F6">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A0DD7"/>
    <w:rsid w:val="08472C78"/>
    <w:rsid w:val="09557917"/>
    <w:rsid w:val="0E3C1CFB"/>
    <w:rsid w:val="0F7C1276"/>
    <w:rsid w:val="1B916597"/>
    <w:rsid w:val="1DA247B3"/>
    <w:rsid w:val="1F0122C5"/>
    <w:rsid w:val="1FFB7DEC"/>
    <w:rsid w:val="22AA3280"/>
    <w:rsid w:val="22F1348C"/>
    <w:rsid w:val="250C7C73"/>
    <w:rsid w:val="28786771"/>
    <w:rsid w:val="29215B4B"/>
    <w:rsid w:val="295676CE"/>
    <w:rsid w:val="2C06599E"/>
    <w:rsid w:val="2C8137BD"/>
    <w:rsid w:val="36F21341"/>
    <w:rsid w:val="380B3229"/>
    <w:rsid w:val="3AF570B5"/>
    <w:rsid w:val="3C5067EE"/>
    <w:rsid w:val="3D0C74FC"/>
    <w:rsid w:val="3D346BE7"/>
    <w:rsid w:val="426B25D4"/>
    <w:rsid w:val="442D0B9B"/>
    <w:rsid w:val="471E5E67"/>
    <w:rsid w:val="48E37AE6"/>
    <w:rsid w:val="510F5DC9"/>
    <w:rsid w:val="51966429"/>
    <w:rsid w:val="521837F2"/>
    <w:rsid w:val="53067248"/>
    <w:rsid w:val="5C245875"/>
    <w:rsid w:val="5D1A27D4"/>
    <w:rsid w:val="5E845778"/>
    <w:rsid w:val="62C0797A"/>
    <w:rsid w:val="63535DEB"/>
    <w:rsid w:val="66212E26"/>
    <w:rsid w:val="66246472"/>
    <w:rsid w:val="67025757"/>
    <w:rsid w:val="6CF46310"/>
    <w:rsid w:val="6EEA6B63"/>
    <w:rsid w:val="78CA10FB"/>
    <w:rsid w:val="7CAB2FF1"/>
    <w:rsid w:val="7E5C0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9d83babe-0836-400d-bab0-ece480586132</errorID>
      <errorWord>区外按</errorWord>
      <group>L1_Word</group>
      <groupName>字词问题</groupName>
      <ability>L2_Typo</ability>
      <abilityName>字词错误</abilityName>
      <candidateList>
        <item>区外</item>
      </candidateList>
      <explain/>
      <paraID>55265851</paraID>
      <start>194</start>
      <end>197</end>
      <status>unmodified</status>
      <modifiedWord/>
      <trackRevisions>false</trackRevisions>
    </reviewItem>
    <reviewItem>
      <errorID>2925b364-b9a9-4ae5-833f-4414051153ab</errorID>
      <errorWord> 天收取</errorWord>
      <group>L1_Grammar</group>
      <groupName>语法问题</groupName>
      <ability>L2_Grammar</ability>
      <abilityName>语法错误</abilityName>
      <candidateList>
        <item>·天</item>
      </candidateList>
      <explain/>
      <paraID>55265851</paraID>
      <start>203</start>
      <end>207</end>
      <status>unmodified</status>
      <modifiedWord/>
      <trackRevisions>false</trackRevisions>
    </reviewItem>
    <reviewItem>
      <errorID>b1edd746-757c-43c3-9bf5-ea7e13a6bda5</errorID>
      <errorWord>区内按</errorWord>
      <group>L1_Word</group>
      <groupName>字词问题</groupName>
      <ability>L2_Typo</ability>
      <abilityName>字词错误</abilityName>
      <candidateList>
        <item>区内</item>
      </candidateList>
      <explain/>
      <paraID>55265851</paraID>
      <start>211</start>
      <end>214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ee5cd0-f3ca-47ce-b369-c3118f00b8b2}">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1347</Words>
  <Characters>1393</Characters>
  <Lines>0</Lines>
  <Paragraphs>0</Paragraphs>
  <TotalTime>17</TotalTime>
  <ScaleCrop>false</ScaleCrop>
  <LinksUpToDate>false</LinksUpToDate>
  <CharactersWithSpaces>1403</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2026-04-27T03:50:00Z</dcterms:created>
  <dc:creator>Administrator</dc:creator>
  <cp:lastModifiedBy>杨园园</cp:lastModifiedBy>
  <cp:lastPrinted>2026-05-13T11:46:00Z</cp:lastPrinted>
  <dcterms:modified xsi:type="dcterms:W3CDTF">2026-06-02T00:36:58Z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KSOTemplateDocerSaveRecord">
    <vt:lpwstr>eyJoZGlkIjoiNzc1YWU2MDEwOTNmNzY3YzQ2YTI2Mzc0OWE1OTdkN2MiLCJ1c2VySWQiOiIxNTc5NTI0NTMwIn0=</vt:lpwstr>
  </property>
  <property fmtid="{D5CDD505-2E9C-101B-9397-08002B2CF9AE}" pid="4" name="ICV">
    <vt:lpwstr>FF9870D4A7B04EA3947D7BE687782D5B_12</vt:lpwstr>
  </property>
</Properties>
</file>